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77D" w:rsidRDefault="00FD1D3F">
      <w:pPr>
        <w:pStyle w:val="FirstParagraph"/>
      </w:pPr>
      <w:r>
        <w:t>GİZLİLİK TAAHHÜTNAMESİ</w:t>
      </w:r>
    </w:p>
    <w:p w:rsidR="0036677D" w:rsidRDefault="00FD1D3F">
      <w:pPr>
        <w:pStyle w:val="GvdeMetni"/>
      </w:pPr>
      <w:r>
        <w:t>1-İşbu Gizlilik TAAHHÜTNAMESİ (“Taahhütname”) Boğaziçi Üniversitesi Nispetiye Caddesi Güney Kampüsü Bebek-Beşiktaş/İstanbul olan Boğaziçi Üniversitesi (“Üniversite”) ile kayıtlı adresi</w:t>
      </w:r>
      <w:r w:rsidR="00DF1131">
        <w:t>…………………………………olan………………………………(“…………”)</w:t>
      </w:r>
      <w:r>
        <w:t xml:space="preserve"> arasında imzalanmış olan</w:t>
      </w:r>
      <w:r w:rsidR="00DF1131">
        <w:t>………………….</w:t>
      </w:r>
      <w:r>
        <w:t>. tarihli taahhütname kapsamında görev alan ve kayıtlı adresi .............</w:t>
      </w:r>
      <w:r w:rsidR="00DF1131">
        <w:t>............</w:t>
      </w:r>
      <w:r>
        <w:t>. olan (“Öğretim elemanı”) arasında, Üniversite ile ......</w:t>
      </w:r>
      <w:r w:rsidR="00A9379C">
        <w:t>.......</w:t>
      </w:r>
      <w:bookmarkStart w:id="0" w:name="_GoBack"/>
      <w:bookmarkEnd w:id="0"/>
      <w:r>
        <w:t>......... arasında imzalanmış olan asıl</w:t>
      </w:r>
      <w:r w:rsidR="00DF1131">
        <w:t xml:space="preserve"> </w:t>
      </w:r>
      <w:r>
        <w:t>taahhütnameye bağlı olarak gizli bilgilerin korunmasına ilişkin Öğretim elemanının yerine getirmeyi üstlendiği yükümlülükleri içermektedir.</w:t>
      </w:r>
    </w:p>
    <w:p w:rsidR="0036677D" w:rsidRDefault="00FD1D3F">
      <w:pPr>
        <w:pStyle w:val="GvdeMetni"/>
      </w:pPr>
      <w:r>
        <w:t>2-Üniversite ve .............. arasında yapılan taahhütname ile ilgili ve/veya bağlantılı olarak yapılan her türlü görüşme ve/veya çalışma ve/veya müzakere ve/veya işbirliği bu taahhütname kapsamında yer alır.</w:t>
      </w:r>
    </w:p>
    <w:p w:rsidR="0036677D" w:rsidRDefault="00FD1D3F">
      <w:pPr>
        <w:pStyle w:val="GvdeMetni"/>
      </w:pPr>
      <w:r>
        <w:t>3-“Gizli Bilgiler”, İşbu Taahhütname'nin imza tarihinden önce ya da sonra taahhütname konusu ile</w:t>
      </w:r>
      <w:r w:rsidR="00DF1131">
        <w:t xml:space="preserve"> </w:t>
      </w:r>
      <w:r>
        <w:t>ilgili ya da bağlantılı olarak, ............'nun kendisi yada ............. namına çalışanları, danışmanları tarafından Üniversite'ye veya çalışanlarına, danışmanlarına yazılı, sözlü, internet veya diğer yollarla ifşa edilmiş olan; ............... "nun müşteri bilgileri, maliyet bilgileri, kar bilgileri, satış bilgileri, hizmet</w:t>
      </w:r>
      <w:r w:rsidR="00DF1131">
        <w:t xml:space="preserve"> </w:t>
      </w:r>
      <w:r>
        <w:t>bilgileri, ürün bilgileri, ürün geliştirme bilgileri, ödeme bilgileri, hesap bilgileri, banka bilgileri, finansal modeller, simülasyonlar, personel bilgileri, çalışma ve hizmet bilgileri, fiyatlandırma bilgileri, maaş politika ve düzeyleri, işletim yöntemleri, fikirler, buluşlar, know-howlar, markalar, logolar, patentler, yazılımlar, kaynak kodları, fikri ve sınai mülkiyet hakları, tasarım hakları, ticari sırlar, teknik prosesler, formüller, planlar, tasarılar, lisans ve izinler, çizimler, tertipler, modeller, projeksiyonlar, iş planları, pazar fırsatları, teknik altyapısını oluşturan ağ bileşenleri, sistemler, uygulamalar ve teknolojilere ilişkin bilgiler, kullanıcı ve erişim bilgileri, ............. ya da onun namına üçüncü bir tarafça hazırlanmış raporlar veya veriler dâhil ve fakat sayılanlarla sınırlı olmamak üzere her türlü bilgi ve/veya belgeyi, ifade etmektedir.</w:t>
      </w:r>
    </w:p>
    <w:p w:rsidR="0036677D" w:rsidRDefault="00FD1D3F">
      <w:pPr>
        <w:pStyle w:val="GvdeMetni"/>
      </w:pPr>
      <w:r>
        <w:t>4-Aşağıda belirtilecek olan bilgiler “Gizli Bilgi” olarak kabul edilmeyecektir;</w:t>
      </w:r>
    </w:p>
    <w:p w:rsidR="0036677D" w:rsidRDefault="00FD1D3F">
      <w:pPr>
        <w:pStyle w:val="GvdeMetni"/>
      </w:pPr>
      <w:r>
        <w:t>4.1. Öğretim elemanı tarafından işbu Taahhütname'nin ihlali söz konusu olmadan edinilmiş olan kamuya mal olan ya da olmuş ............... ilgili/bağlantılı bilgiler,</w:t>
      </w:r>
    </w:p>
    <w:p w:rsidR="0036677D" w:rsidRDefault="00FD1D3F">
      <w:pPr>
        <w:pStyle w:val="GvdeMetni"/>
      </w:pPr>
      <w:r>
        <w:t>4.2............'dan alınmadan/edinilmeden önce ve ............. ya karşı başka bir gizlilik yükümlülüğü altında olmadan, Üniversitenin kullanımında ya da dosyalarında ya da bilgisayarlarında veya diğer kayıt ortamlarında kaydedilmek suretiyle elinde bulundurduğu/bildiği/başka bir kaynaktan edindiği/başka bir şekilde temin ettiği hukuken geçerli belgelerle ortaya konabilen ve Üniversite tarafından personeline taahhütname kapsamında kullanılmak üzere verilen ............... ile ilgili/bağlantılı bilgiler,</w:t>
      </w:r>
    </w:p>
    <w:p w:rsidR="0036677D" w:rsidRDefault="00FD1D3F">
      <w:pPr>
        <w:pStyle w:val="GvdeMetni"/>
      </w:pPr>
      <w:r>
        <w:t>4.3. Üniversite personeli tarafından, herhangi bir zamanda, ............... tarafından ifşa edilen/..............'dan edinilen bilgilerden bağımsız olarak geliştirilmiş olduğu hukuken geçerli belgelerle ortaya konabilen ... ile ilgili/bağlantılı bilgiler</w:t>
      </w:r>
    </w:p>
    <w:p w:rsidR="0036677D" w:rsidRDefault="00FD1D3F">
      <w:pPr>
        <w:pStyle w:val="GvdeMetni"/>
      </w:pPr>
      <w:r>
        <w:t>ve/veya 4.4. Yürürlükte olan kanun ya da düzenlemeler ya da verilmiş olan bir mahkeme kararı, idari emir gereğince Üniversite personeli tarafından açıklanması gereken ............... ile ilgili/bağlantılı bilgiler.</w:t>
      </w:r>
    </w:p>
    <w:p w:rsidR="0036677D" w:rsidRDefault="00FD1D3F">
      <w:pPr>
        <w:pStyle w:val="GvdeMetni"/>
      </w:pPr>
      <w:r>
        <w:lastRenderedPageBreak/>
        <w:t>4.5, 43 maddesi uyarınca Üniversite personelinin bilgiyi ilgili makama/merciye ifşa etme yükümlülüğü altında olması halinde, Üniversite personeli Üniversite ve ................yu bu durumdan en kısa süre içerisinde ve yazılı olarak haberdar edecek olup, sadece gerekli olan ölçüde ............. ile ilgili/bağlantılı söz konusu bilgiyi açıklamak ve gizliliği koruyabilmek için Kişisel Verileri Koruma Kurulunun 31/01/2018 Tarihli ve 2018/10 Sayılı Kararı uyarınca “Özel Nitelikli Kişisel Verilerin İşlenmesinde Veri Sorumlularınca Alınması Gereken Yeterli Önlemler”i (https://kvkk.gov.tr/Icerik/4110/2018-10 ) almayı kabul, beyan ve taahhüt etmektedir.</w:t>
      </w:r>
    </w:p>
    <w:p w:rsidR="0036677D" w:rsidRDefault="00FD1D3F">
      <w:pPr>
        <w:pStyle w:val="GvdeMetni"/>
      </w:pPr>
      <w:r>
        <w:t>5-Gizli Bilgilerin Korunması Öğretim Elemanı;</w:t>
      </w:r>
    </w:p>
    <w:p w:rsidR="0036677D" w:rsidRDefault="00FD1D3F">
      <w:pPr>
        <w:pStyle w:val="GvdeMetni"/>
      </w:pPr>
      <w:r>
        <w:t>5.1. “Gizli Bilgiler”i gizli tutmayı ve ............ tarafından talep edilmiş olması kaydıyla sadece asıl taahhütname için kullanıp, başka herhangi bir sebeple kullanmamayı,</w:t>
      </w:r>
    </w:p>
    <w:p w:rsidR="0036677D" w:rsidRDefault="00FD1D3F">
      <w:pPr>
        <w:pStyle w:val="GvdeMetni"/>
      </w:pPr>
      <w:r>
        <w:t>5.2.Asıl taahhütnamenin icrası için makul ölçüde gerekli olan ve .............. tarafından talep edilen kopyalama, çoğaltma ya da yazıya aktarımın dışında ve ...............un mülkiyetinde kalması şartıyla, “Gizli Bilgiler”in hiç bir bölümünü kopyalamamayı ya da çoğaltmamayı ya da başka bir kişiye aslını/çoğaltılmış hallerini devretmemeyi/vermemeyi,</w:t>
      </w:r>
    </w:p>
    <w:p w:rsidR="0036677D" w:rsidRDefault="00FD1D3F">
      <w:pPr>
        <w:pStyle w:val="GvdeMetni"/>
      </w:pPr>
      <w:r>
        <w:t>5.3. “Gizli Bilgiler”i, asıl taahhütname için bu bilgileri bilmesi gerektiği ............... tarafından belirlenen çalışanlar, yöneticiler ve danışmanlar dışında herhangi bir şahsa kısmen veya tamamen ifşa etmemeyi,</w:t>
      </w:r>
    </w:p>
    <w:p w:rsidR="0036677D" w:rsidRDefault="00FD1D3F">
      <w:pPr>
        <w:pStyle w:val="GvdeMetni"/>
      </w:pPr>
      <w:r>
        <w:t>5.4. Üniversiteye ait “Gizli Bilgiler”e ..............'nun en az kendi gizli bilgilerine ve fikri mülkiyet niteliği taşıyan bilgilerine uyguladığı güvenlik önlemleri ve özeni uygulamayı,</w:t>
      </w:r>
    </w:p>
    <w:p w:rsidR="0036677D" w:rsidRDefault="00FD1D3F">
      <w:pPr>
        <w:pStyle w:val="GvdeMetni"/>
      </w:pPr>
      <w:r>
        <w:t>Taahhüt etmektedir.</w:t>
      </w:r>
    </w:p>
    <w:p w:rsidR="0036677D" w:rsidRDefault="00FD1D3F">
      <w:pPr>
        <w:pStyle w:val="GvdeMetni"/>
      </w:pPr>
      <w:r>
        <w:t>5.5. Öğretim Elemanı, işbu Taahhütname'nin Üniversite tarafından ............ ile paylaşılmasına muvafakat etmektedir.</w:t>
      </w:r>
    </w:p>
    <w:p w:rsidR="0036677D" w:rsidRDefault="00FD1D3F">
      <w:pPr>
        <w:pStyle w:val="GvdeMetni"/>
      </w:pPr>
      <w:r>
        <w:t>6-Sorumluluk</w:t>
      </w:r>
    </w:p>
    <w:p w:rsidR="0036677D" w:rsidRDefault="00FD1D3F">
      <w:pPr>
        <w:pStyle w:val="GvdeMetni"/>
      </w:pPr>
      <w:r>
        <w:t>Öğretim elemanının bu Taahhütname kapsamındaki yükümlülüklerini kısmen ya da tamamen ihlal edici şekilde Gizli Bilgileri kullanmasından ve/veya taahhütnameye aykırı olarak herhangi bir kişiye ifşa etmesinden dolayı, ...............nun ve/veya Üniversite'nin herhangi bir makam/merci/üçüncü kişi talep/ şikâyet/ dava/ yaptırımı ile karşılaşması ve bu talep/şikâyet/dava/yaptırım sebebiyle emare rasen "nun ve/veya Üniversite'nin herhangi bir zarara uğraması halinde zararlarının ÜYK tarafından belirlenecek kadar bir kısmının kendisine rücu etme hakkı olduğunu ve bu zararları tazmin etmeyi kabul, beyan ve taahhüt eder.</w:t>
      </w:r>
    </w:p>
    <w:p w:rsidR="0036677D" w:rsidRDefault="00FD1D3F">
      <w:pPr>
        <w:pStyle w:val="GvdeMetni"/>
      </w:pPr>
      <w:r>
        <w:t>7-Tahhütname'nin Süresi</w:t>
      </w:r>
    </w:p>
    <w:p w:rsidR="0036677D" w:rsidRDefault="00FD1D3F">
      <w:pPr>
        <w:pStyle w:val="GvdeMetni"/>
      </w:pPr>
      <w:r>
        <w:t>İşbu Taahhütname, Öğretim elemanı tarafından imzalandığı tarihte yürürlüğe girer ve yürürlük tarihinden itibaren asıl taahhütname sona erdiği tarihe kadar yürürlükte kalır. Öğretim elemanının 5. Madde kapsamındaki yükümlülükleri süresiz olarak yürürlükte kalmaya devam edecektir. 8-Gizli Bilgilerin İadesi</w:t>
      </w:r>
    </w:p>
    <w:p w:rsidR="0036677D" w:rsidRDefault="00FD1D3F">
      <w:pPr>
        <w:pStyle w:val="GvdeMetni"/>
      </w:pPr>
      <w:r>
        <w:lastRenderedPageBreak/>
        <w:t>Öğretim elemanı asıl taahhütname yerine getirildikten ve/veya asıl taahhütname sona erdikten ve/veya uanunu Kuruluş tarafından bu yönde bir istekte bulunulduktan sonra, 1 ay süre içinde, sürüne. 'nun talebine göre “Gizli Bilgiler” içeren belge ve materyalleri ve bunların tüm maddi parçalarını ve kopyalarını iade edecek ya da imha edecektir ve eş zamanlı olarak elinde bulunan “Gizli Bilgiler” içeren tüm belge ve materyalleri, bunların maddi parçalarını ve kopyalarını ............... 'ya teslim ettiğine/imha ettiğine dair beyanını yazılı olarak Üniversite'ye ileteceğini kabul, beyan ve taahhüt eder.</w:t>
      </w:r>
    </w:p>
    <w:p w:rsidR="0036677D" w:rsidRDefault="00FD1D3F">
      <w:pPr>
        <w:pStyle w:val="GvdeMetni"/>
      </w:pPr>
      <w:r>
        <w:t xml:space="preserve">Bu yükümlülük kanunen muhafaza edilmesi gereken belgeler için geçerli değildir. Bu Taahhütname kapsamında veya bu çerçevede Üniversite ve .............. tarafından yapılan herhangi bir ifşa, öğretim elemanına herhangi bir fikri mülkiyet hakkı (lisans yoluyla veya başka bir şekilde, zımnen ya da alenen) veya sair hak tanımamakta veya söz konusu Gizli Bilgi'ye ilişkin sayılanlarla sınırlı olmamak üzere kullanım İisansı, satım, kopyalama veya geliştirme hakkı vermemektedir. </w:t>
      </w:r>
    </w:p>
    <w:sectPr w:rsidR="0036677D">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6FD" w:rsidRDefault="004416FD">
      <w:pPr>
        <w:spacing w:after="0"/>
      </w:pPr>
      <w:r>
        <w:separator/>
      </w:r>
    </w:p>
  </w:endnote>
  <w:endnote w:type="continuationSeparator" w:id="0">
    <w:p w:rsidR="004416FD" w:rsidRDefault="004416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6FD" w:rsidRDefault="004416FD">
      <w:r>
        <w:separator/>
      </w:r>
    </w:p>
  </w:footnote>
  <w:footnote w:type="continuationSeparator" w:id="0">
    <w:p w:rsidR="004416FD" w:rsidRDefault="004416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8C5EF41"/>
    <w:multiLevelType w:val="multilevel"/>
    <w:tmpl w:val="D694A3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EFF6434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07"/>
    <w:rsid w:val="00011C8B"/>
    <w:rsid w:val="0036677D"/>
    <w:rsid w:val="004416FD"/>
    <w:rsid w:val="004E29B3"/>
    <w:rsid w:val="00590D07"/>
    <w:rsid w:val="00784D58"/>
    <w:rsid w:val="008D6863"/>
    <w:rsid w:val="00916CED"/>
    <w:rsid w:val="00A9379C"/>
    <w:rsid w:val="00B86B75"/>
    <w:rsid w:val="00BC48D5"/>
    <w:rsid w:val="00C36279"/>
    <w:rsid w:val="00DF1131"/>
    <w:rsid w:val="00E315A3"/>
    <w:rsid w:val="00FD1D3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7F0B8"/>
  <w15:docId w15:val="{061FA391-67B6-45A2-A31D-0C571BFB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GvdeMetni"/>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Balk2">
    <w:name w:val="heading 2"/>
    <w:basedOn w:val="Normal"/>
    <w:next w:val="GvdeMetni"/>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Balk3">
    <w:name w:val="heading 3"/>
    <w:basedOn w:val="Normal"/>
    <w:next w:val="GvdeMetni"/>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Balk4">
    <w:name w:val="heading 4"/>
    <w:basedOn w:val="Normal"/>
    <w:next w:val="GvdeMetni"/>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Balk5">
    <w:name w:val="heading 5"/>
    <w:basedOn w:val="Normal"/>
    <w:next w:val="GvdeMetni"/>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Balk6">
    <w:name w:val="heading 6"/>
    <w:basedOn w:val="Normal"/>
    <w:next w:val="GvdeMetni"/>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ltyaz">
    <w:name w:val="Subtitle"/>
    <w:basedOn w:val="KonuBal"/>
    <w:next w:val="GvdeMetni"/>
    <w:qFormat/>
    <w:pPr>
      <w:spacing w:before="240"/>
    </w:pPr>
    <w:rPr>
      <w:sz w:val="30"/>
      <w:szCs w:val="30"/>
    </w:r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
    <w:name w:val="Abstract"/>
    <w:basedOn w:val="Normal"/>
    <w:next w:val="GvdeMetni"/>
    <w:qFormat/>
    <w:pPr>
      <w:keepNext/>
      <w:keepLines/>
      <w:spacing w:before="300" w:after="300"/>
    </w:pPr>
    <w:rPr>
      <w:sz w:val="20"/>
      <w:szCs w:val="20"/>
    </w:rPr>
  </w:style>
  <w:style w:type="paragraph" w:styleId="Kaynaka">
    <w:name w:val="Bibliography"/>
    <w:basedOn w:val="Normal"/>
    <w:qFormat/>
  </w:style>
  <w:style w:type="paragraph" w:styleId="bekMetni">
    <w:name w:val="Block Text"/>
    <w:basedOn w:val="GvdeMetni"/>
    <w:next w:val="GvdeMetni"/>
    <w:uiPriority w:val="9"/>
    <w:unhideWhenUsed/>
    <w:qFormat/>
    <w:pPr>
      <w:spacing w:before="100" w:after="100"/>
    </w:pPr>
    <w:rPr>
      <w:rFonts w:asciiTheme="majorHAnsi" w:eastAsiaTheme="majorEastAsia" w:hAnsiTheme="majorHAnsi" w:cstheme="majorBidi"/>
      <w:bCs/>
      <w:sz w:val="20"/>
      <w:szCs w:val="20"/>
    </w:rPr>
  </w:style>
  <w:style w:type="paragraph" w:styleId="DipnotMetni">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styleId="DipnotBavurusu">
    <w:name w:val="footnote reference"/>
    <w:basedOn w:val="ResimYazsChar"/>
    <w:rPr>
      <w:vertAlign w:val="superscript"/>
    </w:rPr>
  </w:style>
  <w:style w:type="character" w:styleId="Kpr">
    <w:name w:val="Hyperlink"/>
    <w:basedOn w:val="ResimYazsChar"/>
    <w:rPr>
      <w:color w:val="4F81BD" w:themeColor="accent1"/>
    </w:rPr>
  </w:style>
  <w:style w:type="paragraph" w:styleId="TBal">
    <w:name w:val="TOC Heading"/>
    <w:basedOn w:val="Balk1"/>
    <w:next w:val="GvdeMetni"/>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1069</Words>
  <Characters>6097</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SÜLEYMAN</dc:creator>
  <cp:lastModifiedBy>SÜLEYMAN</cp:lastModifiedBy>
  <cp:revision>3</cp:revision>
  <dcterms:created xsi:type="dcterms:W3CDTF">2019-11-12T08:59:00Z</dcterms:created>
  <dcterms:modified xsi:type="dcterms:W3CDTF">2019-12-23T13:11:00Z</dcterms:modified>
</cp:coreProperties>
</file>