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D92FD4"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96F88" w:rsidRPr="00696F88">
                      <w:rPr>
                        <w:color w:val="548DD4" w:themeColor="text2" w:themeTint="99"/>
                        <w:sz w:val="88"/>
                        <w:szCs w:val="88"/>
                      </w:rPr>
                      <w:t>Makro Ekonomi ve Uygulamalı Ekonometri</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D92FD4" w:rsidP="005F5894">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E11AD1">
                      <w:rPr>
                        <w:b/>
                        <w:sz w:val="72"/>
                        <w:szCs w:val="72"/>
                      </w:rPr>
                      <w:t>2</w:t>
                    </w:r>
                    <w:r w:rsidR="00F26213">
                      <w:rPr>
                        <w:b/>
                        <w:sz w:val="72"/>
                        <w:szCs w:val="72"/>
                      </w:rPr>
                      <w:t>2</w:t>
                    </w:r>
                  </w:sdtContent>
                </w:sdt>
              </w:p>
            </w:tc>
          </w:tr>
          <w:tr w:rsidR="00D9381D">
            <w:trPr>
              <w:trHeight w:val="1152"/>
            </w:trPr>
            <w:tc>
              <w:tcPr>
                <w:tcW w:w="0" w:type="auto"/>
                <w:vAlign w:val="bottom"/>
              </w:tcPr>
              <w:p w:rsidR="00D9381D" w:rsidRDefault="00D92FD4"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48000" behindDoc="0" locked="0" layoutInCell="1" allowOverlap="1" wp14:anchorId="41727959" wp14:editId="5FA627F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647BBE9" id="Dikdörtgen 54" o:spid="_x0000_s1026" style="position:absolute;margin-left:58.25pt;margin-top:-120.6pt;width:453.35pt;height:174.9pt;z-index:251648000;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9024" behindDoc="1" locked="0" layoutInCell="1" allowOverlap="1" wp14:anchorId="045735E0" wp14:editId="20BA866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37A189" id="Dikdörtgen 52" o:spid="_x0000_s1026" style="position:absolute;margin-left:0;margin-top:0;width:595.3pt;height:841.9pt;z-index:-25166745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6976" behindDoc="0" locked="0" layoutInCell="1" allowOverlap="1" wp14:anchorId="2EC1ECF7" wp14:editId="60AC7C4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B5332" w:rsidRDefault="007B533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EC1ECF7"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46976;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B5332" w:rsidRDefault="007B533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50048" behindDoc="0" locked="0" layoutInCell="1" allowOverlap="1" wp14:anchorId="54285A47" wp14:editId="2B1C2F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6BAF4D3" id="Dikdörtgen 55" o:spid="_x0000_s1026" style="position:absolute;margin-left:0;margin-top:0;width:453.6pt;height:2.85pt;z-index:251650048;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34DCC2B" wp14:editId="0A9E7B9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5F5894" w:rsidRPr="005F5894" w:rsidRDefault="005F5894" w:rsidP="005F589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1-</w:t>
      </w:r>
      <w:r w:rsidRPr="005F5894">
        <w:rPr>
          <w:rFonts w:ascii="Cambria" w:eastAsia="Calibri" w:hAnsi="Cambria" w:cs="Times New Roman"/>
          <w:b/>
          <w:color w:val="365F91" w:themeColor="accent1" w:themeShade="BF"/>
          <w:sz w:val="28"/>
          <w:szCs w:val="28"/>
          <w:lang w:eastAsia="tr-TR"/>
        </w:rPr>
        <w:t>MERKEZİN MİSYON VE VİZYONU</w:t>
      </w:r>
    </w:p>
    <w:p w:rsidR="005F5894" w:rsidRDefault="005F5894" w:rsidP="005F5894">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 xml:space="preserve">Makroekonomi ve Uygulamalı Ekonometri Uygulama ve Araştırma Merkezinin </w:t>
      </w:r>
      <w:proofErr w:type="gramStart"/>
      <w:r w:rsidRPr="002902A0">
        <w:rPr>
          <w:rFonts w:asciiTheme="majorHAnsi" w:eastAsia="Times New Roman" w:hAnsiTheme="majorHAnsi" w:cs="Times New Roman"/>
          <w:szCs w:val="20"/>
          <w:lang w:eastAsia="zh-CN"/>
        </w:rPr>
        <w:t>misyonu</w:t>
      </w:r>
      <w:proofErr w:type="gramEnd"/>
      <w:r w:rsidRPr="002902A0">
        <w:rPr>
          <w:rFonts w:asciiTheme="majorHAnsi" w:eastAsia="Times New Roman" w:hAnsiTheme="majorHAnsi" w:cs="Times New Roman"/>
          <w:szCs w:val="20"/>
          <w:lang w:eastAsia="zh-CN"/>
        </w:rPr>
        <w:t xml:space="preserve"> hem teorik hem de uygulamalı analizler ile ulusal ve uluslararası literatüre yönelik akademik çalışmalar gerçekleştirmektir. Vizyonu ise, bahsi geçen çalışmaları gerçekleştirirken güncel </w:t>
      </w:r>
      <w:proofErr w:type="gramStart"/>
      <w:r w:rsidRPr="002902A0">
        <w:rPr>
          <w:rFonts w:asciiTheme="majorHAnsi" w:eastAsia="Times New Roman" w:hAnsiTheme="majorHAnsi" w:cs="Times New Roman"/>
          <w:szCs w:val="20"/>
          <w:lang w:eastAsia="zh-CN"/>
        </w:rPr>
        <w:t>literatürde</w:t>
      </w:r>
      <w:proofErr w:type="gramEnd"/>
      <w:r w:rsidRPr="002902A0">
        <w:rPr>
          <w:rFonts w:asciiTheme="majorHAnsi" w:eastAsia="Times New Roman" w:hAnsiTheme="majorHAnsi" w:cs="Times New Roman"/>
          <w:szCs w:val="20"/>
          <w:lang w:eastAsia="zh-CN"/>
        </w:rPr>
        <w:t xml:space="preserve"> yer alan çalışmaları yakından takip etmek ve Merkez bünyesi</w:t>
      </w:r>
      <w:r w:rsidRPr="002902A0">
        <w:rPr>
          <w:rFonts w:ascii="Trebuchet MS" w:eastAsia="Times New Roman" w:hAnsi="Trebuchet MS" w:cs="Times New Roman"/>
          <w:szCs w:val="20"/>
          <w:lang w:eastAsia="zh-CN"/>
        </w:rPr>
        <w:t xml:space="preserve"> </w:t>
      </w:r>
      <w:r w:rsidRPr="002902A0">
        <w:rPr>
          <w:rFonts w:asciiTheme="majorHAnsi" w:eastAsia="Times New Roman" w:hAnsiTheme="majorHAnsi" w:cs="Times New Roman"/>
          <w:szCs w:val="20"/>
          <w:lang w:eastAsia="zh-CN"/>
        </w:rPr>
        <w:t>içerisinde yer alan araştırmacıların ulusal ve uluslararası literatüre katkı yapmasıdır.</w:t>
      </w:r>
    </w:p>
    <w:p w:rsidR="005F5894" w:rsidRDefault="005F5894" w:rsidP="00333E1E">
      <w:pPr>
        <w:spacing w:after="0" w:line="300" w:lineRule="exact"/>
        <w:rPr>
          <w:rFonts w:ascii="Cambria" w:eastAsia="Calibri" w:hAnsi="Cambria" w:cs="Times New Roman"/>
          <w:b/>
          <w:color w:val="365F91" w:themeColor="accent1" w:themeShade="BF"/>
          <w:sz w:val="28"/>
          <w:szCs w:val="28"/>
          <w:lang w:eastAsia="tr-TR"/>
        </w:rPr>
      </w:pPr>
    </w:p>
    <w:p w:rsidR="007F0207" w:rsidRDefault="005F5894" w:rsidP="00333E1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522364" w:rsidRPr="007B03B1">
        <w:rPr>
          <w:rFonts w:ascii="Cambria" w:eastAsia="Calibri" w:hAnsi="Cambria" w:cs="Times New Roman"/>
          <w:b/>
          <w:color w:val="365F91" w:themeColor="accent1" w:themeShade="BF"/>
          <w:sz w:val="28"/>
          <w:szCs w:val="28"/>
          <w:lang w:eastAsia="tr-TR"/>
        </w:rPr>
        <w:t xml:space="preserve">I-MERKEZİN </w:t>
      </w:r>
      <w:r w:rsidR="00522364">
        <w:rPr>
          <w:rFonts w:ascii="Cambria" w:eastAsia="Calibri" w:hAnsi="Cambria" w:cs="Times New Roman"/>
          <w:b/>
          <w:color w:val="365F91" w:themeColor="accent1" w:themeShade="BF"/>
          <w:sz w:val="28"/>
          <w:szCs w:val="28"/>
          <w:lang w:eastAsia="tr-TR"/>
        </w:rPr>
        <w:t>TARİHÇESİ, AMACI VE HEDEFLERİ</w:t>
      </w:r>
    </w:p>
    <w:p w:rsidR="00333E1E" w:rsidRDefault="00333E1E" w:rsidP="00333E1E">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Makroekonomi ve Uygulamalı Ekonometri Uygulama ve Araştırma Merkezi 1994 yılında Boğaziçi Üniversitesi’nde kurulmuştur.</w:t>
      </w: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Merkezin amacı modern ekonomik teori ve analizde kuvvetli olan ekonomistleri bir araya getirmek ve politika odaklı bilimsel araştırma yapmalarına olanak sağlamaktır. Merkez ile ilişkili çalışmalar sürdüren araştırmacılar arasında Boğaziçi Üniversitesi’nin yanı sıra diğer önemli üniversite ve enstitülerde görev yapanlar da bulunmaktadır.</w:t>
      </w:r>
    </w:p>
    <w:p w:rsidR="002902A0" w:rsidRDefault="002902A0" w:rsidP="002902A0">
      <w:pPr>
        <w:spacing w:after="0" w:line="300" w:lineRule="exact"/>
        <w:jc w:val="both"/>
        <w:rPr>
          <w:rFonts w:asciiTheme="majorHAnsi" w:eastAsia="Times New Roman" w:hAnsiTheme="majorHAnsi" w:cs="Times New Roman"/>
          <w:szCs w:val="20"/>
          <w:lang w:eastAsia="zh-CN"/>
        </w:rPr>
      </w:pPr>
      <w:r w:rsidRPr="002902A0">
        <w:rPr>
          <w:rFonts w:asciiTheme="majorHAnsi" w:eastAsia="Times New Roman" w:hAnsiTheme="majorHAnsi" w:cs="Times New Roman"/>
          <w:szCs w:val="20"/>
          <w:lang w:eastAsia="zh-CN"/>
        </w:rPr>
        <w:t xml:space="preserve">          Merkezdeki tüm araştırmacıların </w:t>
      </w:r>
      <w:proofErr w:type="gramStart"/>
      <w:r w:rsidRPr="002902A0">
        <w:rPr>
          <w:rFonts w:asciiTheme="majorHAnsi" w:eastAsia="Times New Roman" w:hAnsiTheme="majorHAnsi" w:cs="Times New Roman"/>
          <w:szCs w:val="20"/>
          <w:lang w:eastAsia="zh-CN"/>
        </w:rPr>
        <w:t>ampirik</w:t>
      </w:r>
      <w:proofErr w:type="gramEnd"/>
      <w:r w:rsidRPr="002902A0">
        <w:rPr>
          <w:rFonts w:asciiTheme="majorHAnsi" w:eastAsia="Times New Roman" w:hAnsiTheme="majorHAnsi" w:cs="Times New Roman"/>
          <w:szCs w:val="20"/>
          <w:lang w:eastAsia="zh-CN"/>
        </w:rPr>
        <w:t xml:space="preserve"> sorunlar ve geniş veri tabanları (anket verisi dahil) ile ilgili tecrübeleri, bulunmaktadır. Merkez bünyesindeki araştırmacılardan bazıları TURKSAT, Hazine Bakanlığı, Dünya Bankası, IMF, IFC, EBRD, UNCTAD ve UNIDO gibi ulusal ve uluslararası organizasyonlarda görev yapmışlardır.</w:t>
      </w:r>
    </w:p>
    <w:p w:rsidR="002902A0" w:rsidRPr="002902A0" w:rsidRDefault="002902A0" w:rsidP="002902A0">
      <w:pPr>
        <w:spacing w:after="0" w:line="300" w:lineRule="exact"/>
        <w:jc w:val="both"/>
        <w:rPr>
          <w:rFonts w:asciiTheme="majorHAnsi" w:eastAsia="Times New Roman" w:hAnsiTheme="majorHAnsi" w:cs="Times New Roman"/>
          <w:szCs w:val="20"/>
          <w:lang w:eastAsia="zh-CN"/>
        </w:rPr>
      </w:pPr>
    </w:p>
    <w:p w:rsidR="005F5894" w:rsidRPr="005F5894" w:rsidRDefault="005F5894" w:rsidP="005F5894">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F5894">
        <w:rPr>
          <w:rFonts w:ascii="Cambria" w:eastAsia="Calibri" w:hAnsi="Cambria" w:cs="Times New Roman"/>
          <w:b/>
          <w:color w:val="365F91" w:themeColor="accent1" w:themeShade="BF"/>
          <w:sz w:val="28"/>
          <w:szCs w:val="28"/>
          <w:lang w:eastAsia="tr-TR"/>
        </w:rPr>
        <w:t>MERKEZİN TEMEL POLİTİKA VE ÖNCELİKLERİ</w:t>
      </w:r>
    </w:p>
    <w:p w:rsidR="00B16DCD" w:rsidRPr="00B16DCD" w:rsidRDefault="00B16DCD" w:rsidP="00B16DCD">
      <w:pPr>
        <w:spacing w:after="0" w:line="300" w:lineRule="exact"/>
        <w:ind w:firstLine="284"/>
        <w:contextualSpacing/>
        <w:rPr>
          <w:rFonts w:asciiTheme="majorHAnsi" w:eastAsia="Times New Roman" w:hAnsiTheme="majorHAnsi" w:cs="Times New Roman"/>
          <w:b/>
          <w:szCs w:val="20"/>
          <w:lang w:eastAsia="zh-CN"/>
        </w:rPr>
      </w:pPr>
      <w:r w:rsidRPr="00B16DCD">
        <w:rPr>
          <w:rFonts w:asciiTheme="majorHAnsi" w:eastAsia="Times New Roman" w:hAnsiTheme="majorHAnsi" w:cs="Times New Roman"/>
          <w:szCs w:val="20"/>
          <w:lang w:eastAsia="zh-CN"/>
        </w:rPr>
        <w:t xml:space="preserve">Merkez araştırmacıları ekonomi ve finans alanlarında hemen her alt </w:t>
      </w:r>
      <w:proofErr w:type="gramStart"/>
      <w:r w:rsidRPr="00B16DCD">
        <w:rPr>
          <w:rFonts w:asciiTheme="majorHAnsi" w:eastAsia="Times New Roman" w:hAnsiTheme="majorHAnsi" w:cs="Times New Roman"/>
          <w:szCs w:val="20"/>
          <w:lang w:eastAsia="zh-CN"/>
        </w:rPr>
        <w:t>branşa</w:t>
      </w:r>
      <w:proofErr w:type="gramEnd"/>
      <w:r w:rsidRPr="00B16DCD">
        <w:rPr>
          <w:rFonts w:asciiTheme="majorHAnsi" w:eastAsia="Times New Roman" w:hAnsiTheme="majorHAnsi" w:cs="Times New Roman"/>
          <w:szCs w:val="20"/>
          <w:lang w:eastAsia="zh-CN"/>
        </w:rPr>
        <w:t xml:space="preserve"> dair çalışmalar gerçekleştirmektedir.</w:t>
      </w:r>
    </w:p>
    <w:p w:rsidR="005F5894" w:rsidRDefault="005F5894" w:rsidP="00333E1E">
      <w:pPr>
        <w:spacing w:after="0" w:line="300" w:lineRule="exact"/>
        <w:jc w:val="both"/>
        <w:rPr>
          <w:rFonts w:asciiTheme="majorHAnsi" w:eastAsia="Calibri" w:hAnsiTheme="majorHAnsi" w:cs="InterstateLight"/>
          <w:lang w:val="de-DE"/>
        </w:rPr>
      </w:pPr>
    </w:p>
    <w:p w:rsidR="0032047D" w:rsidRDefault="005F5894" w:rsidP="005E5AEC">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32047D">
        <w:rPr>
          <w:rFonts w:ascii="Cambria" w:eastAsia="Calibri" w:hAnsi="Cambria" w:cs="Times New Roman"/>
          <w:b/>
          <w:color w:val="365F91" w:themeColor="accent1" w:themeShade="BF"/>
          <w:sz w:val="28"/>
          <w:szCs w:val="28"/>
          <w:lang w:eastAsia="tr-TR"/>
        </w:rPr>
        <w:t>-</w:t>
      </w:r>
      <w:r w:rsidR="0032047D" w:rsidRPr="005B634E">
        <w:rPr>
          <w:rFonts w:ascii="Cambria" w:eastAsia="Calibri" w:hAnsi="Cambria" w:cs="Times New Roman"/>
          <w:b/>
          <w:color w:val="365F91" w:themeColor="accent1" w:themeShade="BF"/>
          <w:sz w:val="28"/>
          <w:szCs w:val="28"/>
          <w:lang w:eastAsia="tr-TR"/>
        </w:rPr>
        <w:t>MERKEZDE YETKİ, GÖREV VE SORUMLULUKLAR</w:t>
      </w: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p>
    <w:p w:rsidR="009C0812" w:rsidRPr="009C0812" w:rsidRDefault="009C0812" w:rsidP="005E5AEC">
      <w:pPr>
        <w:spacing w:after="0" w:line="300" w:lineRule="exact"/>
        <w:jc w:val="both"/>
        <w:rPr>
          <w:rFonts w:asciiTheme="majorHAnsi" w:eastAsia="Calibri" w:hAnsiTheme="majorHAnsi" w:cs="InterstateLight"/>
          <w:b/>
          <w:lang w:val="de-DE"/>
        </w:rPr>
      </w:pPr>
      <w:r w:rsidRPr="009C0812">
        <w:rPr>
          <w:rFonts w:asciiTheme="majorHAnsi" w:eastAsia="Calibri" w:hAnsiTheme="majorHAnsi" w:cs="InterstateLight"/>
          <w:b/>
          <w:lang w:val="de-DE"/>
        </w:rPr>
        <w:t>a)Örgüt Yapısı</w:t>
      </w:r>
    </w:p>
    <w:p w:rsidR="009C0812" w:rsidRDefault="009C0812" w:rsidP="005F5894">
      <w:pPr>
        <w:spacing w:after="0" w:line="300" w:lineRule="exact"/>
        <w:jc w:val="both"/>
        <w:rPr>
          <w:rFonts w:asciiTheme="majorHAnsi" w:eastAsia="Calibri" w:hAnsiTheme="majorHAnsi" w:cs="InterstateLight"/>
          <w:b/>
          <w:lang w:val="de-DE"/>
        </w:rPr>
      </w:pPr>
    </w:p>
    <w:p w:rsidR="00B16DCD" w:rsidRPr="00B16DCD" w:rsidRDefault="00B16DCD" w:rsidP="00B16DCD">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b/>
          <w:lang w:eastAsia="zh-CN"/>
        </w:rPr>
        <w:t xml:space="preserve"> </w:t>
      </w:r>
      <w:r w:rsidRPr="00B16DCD">
        <w:rPr>
          <w:rFonts w:asciiTheme="majorHAnsi" w:eastAsia="Times New Roman" w:hAnsiTheme="majorHAnsi" w:cs="Times New Roman"/>
          <w:b/>
          <w:lang w:eastAsia="zh-CN"/>
        </w:rPr>
        <w:t xml:space="preserve">Merkez Müdürü: </w:t>
      </w:r>
      <w:r w:rsidRPr="00B16DCD">
        <w:rPr>
          <w:rFonts w:asciiTheme="majorHAnsi" w:eastAsia="Calibri" w:hAnsiTheme="majorHAnsi" w:cs="InterstateLight"/>
          <w:lang w:val="de-DE" w:eastAsia="zh-CN"/>
        </w:rPr>
        <w:t>Prof. Dr. Gökhan Özertan</w:t>
      </w:r>
    </w:p>
    <w:p w:rsidR="00B16DCD" w:rsidRPr="00B16DCD" w:rsidRDefault="00B16DCD" w:rsidP="00B16DCD">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lang w:eastAsia="zh-CN"/>
        </w:rPr>
        <w:t xml:space="preserve"> </w:t>
      </w:r>
      <w:r w:rsidRPr="00B16DCD">
        <w:rPr>
          <w:rFonts w:asciiTheme="majorHAnsi" w:eastAsia="Times New Roman" w:hAnsiTheme="majorHAnsi" w:cs="Times New Roman"/>
          <w:b/>
          <w:lang w:eastAsia="zh-CN"/>
        </w:rPr>
        <w:t>Merkez Müdür Yardımcıları</w:t>
      </w:r>
      <w:r w:rsidRPr="00B16DCD">
        <w:rPr>
          <w:rFonts w:asciiTheme="majorHAnsi" w:eastAsia="Times New Roman" w:hAnsiTheme="majorHAnsi" w:cs="Times New Roman"/>
          <w:lang w:eastAsia="zh-CN"/>
        </w:rPr>
        <w:t xml:space="preserve">: </w:t>
      </w:r>
      <w:r w:rsidRPr="00B16DCD">
        <w:rPr>
          <w:rFonts w:asciiTheme="majorHAnsi" w:eastAsia="Calibri" w:hAnsiTheme="majorHAnsi" w:cs="InterstateLight"/>
          <w:lang w:val="de-DE" w:eastAsia="zh-CN"/>
        </w:rPr>
        <w:t>Doç. Dr. Burçay Erus, Prof. Dr. Begüm Özkaynak</w:t>
      </w:r>
    </w:p>
    <w:p w:rsidR="00B16DCD" w:rsidRPr="00B16DCD" w:rsidRDefault="00B16DCD" w:rsidP="00B16DCD">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lang w:eastAsia="zh-CN"/>
        </w:rPr>
        <w:t xml:space="preserve"> </w:t>
      </w:r>
      <w:r w:rsidRPr="00B16DCD">
        <w:rPr>
          <w:rFonts w:asciiTheme="majorHAnsi" w:eastAsia="Times New Roman" w:hAnsiTheme="majorHAnsi" w:cs="Times New Roman"/>
          <w:b/>
          <w:lang w:eastAsia="zh-CN"/>
        </w:rPr>
        <w:t>Yönetim Kurulu Üyeleri:</w:t>
      </w:r>
      <w:r w:rsidRPr="00B16DCD">
        <w:rPr>
          <w:rFonts w:asciiTheme="majorHAnsi" w:eastAsia="Times New Roman" w:hAnsiTheme="majorHAnsi" w:cs="Times New Roman"/>
          <w:lang w:eastAsia="zh-CN"/>
        </w:rPr>
        <w:t xml:space="preserve"> </w:t>
      </w:r>
      <w:r w:rsidRPr="00B16DCD">
        <w:rPr>
          <w:rFonts w:asciiTheme="majorHAnsi" w:eastAsia="Calibri" w:hAnsiTheme="majorHAnsi" w:cs="InterstateLight"/>
          <w:lang w:val="de-DE" w:eastAsia="zh-CN"/>
        </w:rPr>
        <w:t>Prof. Dr. Gökhan Özertan, Doç. Dr. Burçay Erus, Prof. Dr. Begüm Özkaynak, Prof. Dr. Burak Saltoğlu, Prof. Dr. Aylin Şeçkin (Bilgi Üniversitesi)</w:t>
      </w:r>
    </w:p>
    <w:p w:rsidR="00B16DCD" w:rsidRPr="00B16DCD" w:rsidRDefault="00B16DCD" w:rsidP="00B16DCD">
      <w:pPr>
        <w:spacing w:after="0" w:line="300" w:lineRule="exact"/>
        <w:contextualSpacing/>
        <w:rPr>
          <w:rFonts w:asciiTheme="majorHAnsi" w:eastAsia="Calibri" w:hAnsiTheme="majorHAnsi" w:cs="InterstateLight"/>
          <w:lang w:val="de-DE" w:eastAsia="zh-CN"/>
        </w:rPr>
      </w:pPr>
      <w:r w:rsidRPr="00B16DCD">
        <w:rPr>
          <w:rFonts w:asciiTheme="majorHAnsi" w:eastAsia="Times New Roman" w:hAnsiTheme="majorHAnsi" w:cs="Times New Roman"/>
          <w:b/>
          <w:lang w:eastAsia="zh-CN"/>
        </w:rPr>
        <w:t xml:space="preserve"> </w:t>
      </w:r>
      <w:proofErr w:type="gramStart"/>
      <w:r w:rsidRPr="00B16DCD">
        <w:rPr>
          <w:rFonts w:asciiTheme="majorHAnsi" w:eastAsia="Times New Roman" w:hAnsiTheme="majorHAnsi" w:cs="Times New Roman"/>
          <w:b/>
          <w:lang w:eastAsia="zh-CN"/>
        </w:rPr>
        <w:t>Danışma Kurulu Üyeleri:</w:t>
      </w:r>
      <w:r w:rsidRPr="00B16DCD">
        <w:rPr>
          <w:rFonts w:asciiTheme="majorHAnsi" w:eastAsia="Times New Roman" w:hAnsiTheme="majorHAnsi" w:cs="Times New Roman"/>
          <w:lang w:eastAsia="zh-CN"/>
        </w:rPr>
        <w:t xml:space="preserve"> </w:t>
      </w:r>
      <w:r w:rsidRPr="00B16DCD">
        <w:rPr>
          <w:rFonts w:asciiTheme="majorHAnsi" w:eastAsia="Calibri" w:hAnsiTheme="majorHAnsi" w:cs="InterstateLight"/>
          <w:lang w:val="de-DE" w:eastAsia="zh-CN"/>
        </w:rPr>
        <w:t xml:space="preserve">Prof. Dr. Refik Erzan, Prof. Dr. Burak Saltoğlu, Prof. Dr. Ahmet Faruk Aysan, Prof. Dr. Özlem Öz, Prof. Dr. Gökhan Özertan, Prof. Dr. Murat G. Kırdar, Doç. Dr. Güzin Akın, Doç. Dr. Burçay Erus, Doç. Dr. Kıvanç Karaman, Doç. Dr. Zeynep Kadirbeyoğlu, Doç. Dr. Murat Koyuncu, Doç. Dr. Levent Yıldıran, Dr. Öğr. </w:t>
      </w:r>
      <w:proofErr w:type="gramEnd"/>
      <w:r w:rsidRPr="00B16DCD">
        <w:rPr>
          <w:rFonts w:asciiTheme="majorHAnsi" w:eastAsia="Calibri" w:hAnsiTheme="majorHAnsi" w:cs="InterstateLight"/>
          <w:lang w:val="de-DE" w:eastAsia="zh-CN"/>
        </w:rPr>
        <w:t>Üyesi Neslihan Yılmaz, Dr. Öğr. Üyesi Malik Çürük, Doç. Dr. Orhan Erem Ateşağaoğlu, Dr. Öğr. Üyesi Orhan Torul, Dr. Öğr. Üyesi Oğuz Öztunalı</w:t>
      </w:r>
    </w:p>
    <w:p w:rsidR="00B16DCD" w:rsidRPr="00B16DCD" w:rsidRDefault="00B16DCD" w:rsidP="00B16DCD">
      <w:pPr>
        <w:spacing w:after="0" w:line="300" w:lineRule="exact"/>
        <w:jc w:val="both"/>
        <w:rPr>
          <w:rFonts w:asciiTheme="majorHAnsi" w:eastAsia="Calibri" w:hAnsiTheme="majorHAnsi" w:cs="InterstateLight"/>
          <w:lang w:eastAsia="zh-CN"/>
        </w:rPr>
      </w:pPr>
      <w:r w:rsidRPr="00B16DCD">
        <w:rPr>
          <w:rFonts w:asciiTheme="majorHAnsi" w:eastAsia="Calibri" w:hAnsiTheme="majorHAnsi" w:cs="InterstateLight"/>
          <w:b/>
          <w:lang w:val="de-DE" w:eastAsia="zh-CN"/>
        </w:rPr>
        <w:t>Merkez Üyeleri:</w:t>
      </w:r>
      <w:r w:rsidRPr="00B16DCD">
        <w:rPr>
          <w:rFonts w:asciiTheme="majorHAnsi" w:eastAsia="Calibri" w:hAnsiTheme="majorHAnsi" w:cs="InterstateLight"/>
          <w:lang w:val="de-DE" w:eastAsia="zh-CN"/>
        </w:rPr>
        <w:t xml:space="preserve"> Prof. Dr. Refik Erzan, Prof. Dr. Ceyhun Elgin, Doç. Dr. Ozan Hatipoğlu, </w:t>
      </w:r>
      <w:bookmarkStart w:id="0" w:name="_Hlk125193921"/>
      <w:r w:rsidRPr="00B16DCD">
        <w:rPr>
          <w:rFonts w:asciiTheme="majorHAnsi" w:eastAsia="Calibri" w:hAnsiTheme="majorHAnsi" w:cs="InterstateLight"/>
          <w:lang w:val="de-DE" w:eastAsia="zh-CN"/>
        </w:rPr>
        <w:t>Doç. Dr. Tolga Umut Kuzubaş</w:t>
      </w:r>
      <w:bookmarkEnd w:id="0"/>
      <w:r w:rsidRPr="00B16DCD">
        <w:rPr>
          <w:rFonts w:asciiTheme="majorHAnsi" w:eastAsia="Calibri" w:hAnsiTheme="majorHAnsi" w:cs="InterstateLight"/>
          <w:lang w:val="de-DE" w:eastAsia="zh-CN"/>
        </w:rPr>
        <w:t xml:space="preserve">, </w:t>
      </w:r>
      <w:bookmarkStart w:id="1" w:name="_Hlk125193941"/>
      <w:r w:rsidRPr="00B16DCD">
        <w:rPr>
          <w:rFonts w:asciiTheme="majorHAnsi" w:eastAsia="Calibri" w:hAnsiTheme="majorHAnsi" w:cs="InterstateLight"/>
          <w:lang w:val="de-DE" w:eastAsia="zh-CN"/>
        </w:rPr>
        <w:t>Prof. Dr. Begüm Özkaynak</w:t>
      </w:r>
      <w:bookmarkEnd w:id="1"/>
      <w:r w:rsidRPr="00B16DCD">
        <w:rPr>
          <w:rFonts w:asciiTheme="majorHAnsi" w:eastAsia="Calibri" w:hAnsiTheme="majorHAnsi" w:cs="InterstateLight"/>
          <w:lang w:val="de-DE" w:eastAsia="zh-CN"/>
        </w:rPr>
        <w:t xml:space="preserve">, Dr. Öğr. Üyesi Orhan Torul, Prof. Dr. Burak Saltoğlu, Prof. Dr. Abdullah Yalaman, Prof. Dr. Murat Taşdemir, Prof. Dr. Ahmet Faruk Aysan, Prof. Dr. Aylin Şeçkin, Prof. Dr. Mehmet Kaytaz, Prof. Dr. Alpay Filiztekin, Prof. Dr.  Meltem Ş. Uçal, Prof. Dr. Özlem Öz, Prof. Dr. Şevket Pamuk, Prof. Dr. Gökhan Özertan, Prof. Dr. Murat G. Kırdar, Prof. Dr. Aslıhan D. Spaulding, Doç. Dr. Barış Karapınar, Doç. Dr. Güzin Akın, Doç. Dr. Burçay Erus, Doç. Dr. </w:t>
      </w:r>
      <w:r w:rsidRPr="00B16DCD">
        <w:rPr>
          <w:rFonts w:asciiTheme="majorHAnsi" w:eastAsia="Calibri" w:hAnsiTheme="majorHAnsi" w:cs="InterstateLight"/>
          <w:lang w:val="de-DE" w:eastAsia="zh-CN"/>
        </w:rPr>
        <w:lastRenderedPageBreak/>
        <w:t>Kıvanç Karaman, Doç. Dr. M. Yiğit Gürdal, Doç. Dr. Zeynep Kadirbeyoğlu, Doç. Dr. Rıfat Barış Tekin, Doç. Dr. Kerem Coşar, Doç. Dr. Murat Koyuncu, Doç. Dr. Levent Yıldıran, Doç. Dr. Murat Ertuğrul, Dr. Öğr. Üyesi Malik Çürük, Doç. Dr. Üyesi Orhan Erem Ateşağaoğlu, Dr. Öğr. Üyesi Oğuz Öztunalı, Dr. Öğr. Üyesi. Orhan Aygün, Dr. Öğr. Üyesi.  Cem Çakmaklı, Dr. Öğr. Üyesi Seçil Yıldırım Karaman, Dr. Öğr. Üyesi Oğuz Karahan, Dr. Öğr. Üyesi Ahmet Göncü, Dr. Öğr. Üyesi Mehmet Ali Soytaş, Dr. Öğr. Üyesi Mehtap Işık, Dr. Öğr. Üyesi Bertan Turhan, Doç. Dr. Rasim Burak Uras, Salih Fendoğlu, C. Emre Alper, Oya Pınar Ardıç, Süleyman Özmucur, Cevdet Denizer, Vesile Kulaçoğlu</w:t>
      </w:r>
    </w:p>
    <w:p w:rsidR="009C0812" w:rsidRDefault="009C0812" w:rsidP="005F5894">
      <w:pPr>
        <w:spacing w:after="0" w:line="300" w:lineRule="exact"/>
        <w:jc w:val="both"/>
        <w:rPr>
          <w:rFonts w:asciiTheme="majorHAnsi" w:eastAsia="Calibri" w:hAnsiTheme="majorHAnsi" w:cs="InterstateLight"/>
          <w:lang w:val="de-DE"/>
        </w:rPr>
      </w:pPr>
    </w:p>
    <w:p w:rsidR="009C0812" w:rsidRPr="009C0812" w:rsidRDefault="009C0812" w:rsidP="009C0812">
      <w:pPr>
        <w:spacing w:after="0" w:line="300" w:lineRule="exact"/>
        <w:jc w:val="both"/>
        <w:rPr>
          <w:rFonts w:asciiTheme="majorHAnsi" w:eastAsia="Calibri" w:hAnsiTheme="majorHAnsi" w:cs="InterstateLight"/>
          <w:b/>
          <w:lang w:val="de-DE"/>
        </w:rPr>
      </w:pPr>
      <w:r w:rsidRPr="009C0812">
        <w:rPr>
          <w:rFonts w:asciiTheme="majorHAnsi" w:eastAsia="Calibri" w:hAnsiTheme="majorHAnsi" w:cs="InterstateLight"/>
          <w:b/>
          <w:lang w:val="de-DE"/>
        </w:rPr>
        <w:t xml:space="preserve">b) Teşkilat Şeması </w:t>
      </w:r>
    </w:p>
    <w:p w:rsidR="00B16DCD" w:rsidRPr="00B16DCD" w:rsidRDefault="00B16DCD" w:rsidP="00B16DCD">
      <w:pPr>
        <w:spacing w:after="0" w:line="360" w:lineRule="auto"/>
        <w:ind w:left="426"/>
        <w:contextualSpacing/>
        <w:rPr>
          <w:rFonts w:ascii="Trebuchet MS" w:eastAsia="Times New Roman" w:hAnsi="Trebuchet MS" w:cs="Times New Roman"/>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sz w:val="20"/>
          <w:szCs w:val="20"/>
          <w:lang w:eastAsia="zh-CN"/>
        </w:rPr>
      </w:pPr>
      <w:r w:rsidRPr="00B16DCD">
        <w:rPr>
          <w:rFonts w:ascii="Trebuchet MS" w:eastAsia="Times New Roman" w:hAnsi="Trebuchet MS" w:cs="Times New Roman"/>
          <w:noProof/>
          <w:sz w:val="20"/>
          <w:szCs w:val="20"/>
          <w:lang w:eastAsia="tr-TR"/>
        </w:rPr>
        <mc:AlternateContent>
          <mc:Choice Requires="wps">
            <w:drawing>
              <wp:anchor distT="0" distB="0" distL="114300" distR="114300" simplePos="0" relativeHeight="251659264" behindDoc="0" locked="0" layoutInCell="1" allowOverlap="1" wp14:anchorId="4AD25615" wp14:editId="023D2E56">
                <wp:simplePos x="0" y="0"/>
                <wp:positionH relativeFrom="column">
                  <wp:posOffset>3032125</wp:posOffset>
                </wp:positionH>
                <wp:positionV relativeFrom="paragraph">
                  <wp:posOffset>184785</wp:posOffset>
                </wp:positionV>
                <wp:extent cx="54591" cy="341194"/>
                <wp:effectExtent l="19050" t="0" r="41275" b="40005"/>
                <wp:wrapNone/>
                <wp:docPr id="3" name="Down Arrow 3"/>
                <wp:cNvGraphicFramePr/>
                <a:graphic xmlns:a="http://schemas.openxmlformats.org/drawingml/2006/main">
                  <a:graphicData uri="http://schemas.microsoft.com/office/word/2010/wordprocessingShape">
                    <wps:wsp>
                      <wps:cNvSpPr/>
                      <wps:spPr>
                        <a:xfrm>
                          <a:off x="0" y="0"/>
                          <a:ext cx="54591" cy="34119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9555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38.75pt;margin-top:14.55pt;width:4.3pt;height:2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" adj="19872" fillcolor="#4f81bd" strokecolor="#385d8a" strokeweight="2pt"/>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noProof/>
          <w:sz w:val="20"/>
          <w:szCs w:val="20"/>
          <w:lang w:eastAsia="tr-TR"/>
        </w:rPr>
        <mc:AlternateContent>
          <mc:Choice Requires="wps">
            <w:drawing>
              <wp:anchor distT="0" distB="0" distL="114300" distR="114300" simplePos="0" relativeHeight="251660288" behindDoc="0" locked="0" layoutInCell="1" allowOverlap="1" wp14:anchorId="00275065" wp14:editId="7F43DA2D">
                <wp:simplePos x="0" y="0"/>
                <wp:positionH relativeFrom="column">
                  <wp:posOffset>1992753</wp:posOffset>
                </wp:positionH>
                <wp:positionV relativeFrom="paragraph">
                  <wp:posOffset>131596</wp:posOffset>
                </wp:positionV>
                <wp:extent cx="2053988" cy="300250"/>
                <wp:effectExtent l="0" t="0" r="22860" b="24130"/>
                <wp:wrapNone/>
                <wp:docPr id="4" name="Text Box 4"/>
                <wp:cNvGraphicFramePr/>
                <a:graphic xmlns:a="http://schemas.openxmlformats.org/drawingml/2006/main">
                  <a:graphicData uri="http://schemas.microsoft.com/office/word/2010/wordprocessingShape">
                    <wps:wsp>
                      <wps:cNvSpPr txBox="1"/>
                      <wps:spPr>
                        <a:xfrm>
                          <a:off x="0" y="0"/>
                          <a:ext cx="2053988" cy="300250"/>
                        </a:xfrm>
                        <a:prstGeom prst="rect">
                          <a:avLst/>
                        </a:prstGeom>
                        <a:solidFill>
                          <a:sysClr val="window" lastClr="FFFFFF"/>
                        </a:solidFill>
                        <a:ln w="6350">
                          <a:solidFill>
                            <a:prstClr val="black"/>
                          </a:solidFill>
                        </a:ln>
                      </wps:spPr>
                      <wps:txbx>
                        <w:txbxContent>
                          <w:p w:rsidR="00B16DCD" w:rsidRPr="0078469C" w:rsidRDefault="00B16DCD" w:rsidP="00B16DCD">
                            <w:pPr>
                              <w:jc w:val="center"/>
                              <w:rPr>
                                <w:lang w:val="en-US"/>
                              </w:rPr>
                            </w:pPr>
                            <w:r>
                              <w:rPr>
                                <w:lang w:val="en-US"/>
                              </w:rPr>
                              <w:t>Merkez Müdür Yardımcıları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5065" id="Text Box 4" o:spid="_x0000_s1027" type="#_x0000_t202" style="position:absolute;left:0;text-align:left;margin-left:156.9pt;margin-top:10.35pt;width:161.7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" fillcolor="window" strokeweight=".5pt">
                <v:textbox>
                  <w:txbxContent>
                    <w:p w:rsidR="00B16DCD" w:rsidRPr="0078469C" w:rsidRDefault="00B16DCD" w:rsidP="00B16DCD">
                      <w:pPr>
                        <w:jc w:val="center"/>
                        <w:rPr>
                          <w:lang w:val="en-US"/>
                        </w:rPr>
                      </w:pPr>
                      <w:r>
                        <w:rPr>
                          <w:lang w:val="en-US"/>
                        </w:rPr>
                        <w:t>Merkez Müdür Yardımcıları</w:t>
                      </w:r>
                    </w:p>
                  </w:txbxContent>
                </v:textbox>
              </v:shape>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b/>
          <w:noProof/>
          <w:sz w:val="20"/>
          <w:szCs w:val="20"/>
          <w:lang w:eastAsia="tr-TR"/>
        </w:rPr>
        <mc:AlternateContent>
          <mc:Choice Requires="wps">
            <w:drawing>
              <wp:anchor distT="0" distB="0" distL="114300" distR="114300" simplePos="0" relativeHeight="251663360" behindDoc="0" locked="0" layoutInCell="1" allowOverlap="1" wp14:anchorId="6915FCFB" wp14:editId="0B9716F5">
                <wp:simplePos x="0" y="0"/>
                <wp:positionH relativeFrom="column">
                  <wp:posOffset>2982595</wp:posOffset>
                </wp:positionH>
                <wp:positionV relativeFrom="paragraph">
                  <wp:posOffset>30480</wp:posOffset>
                </wp:positionV>
                <wp:extent cx="45719" cy="348018"/>
                <wp:effectExtent l="19050" t="0" r="31115" b="33020"/>
                <wp:wrapNone/>
                <wp:docPr id="9" name="Down Arrow 9"/>
                <wp:cNvGraphicFramePr/>
                <a:graphic xmlns:a="http://schemas.openxmlformats.org/drawingml/2006/main">
                  <a:graphicData uri="http://schemas.microsoft.com/office/word/2010/wordprocessingShape">
                    <wps:wsp>
                      <wps:cNvSpPr/>
                      <wps:spPr>
                        <a:xfrm>
                          <a:off x="0" y="0"/>
                          <a:ext cx="45719" cy="34801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AEECB7" id="Down Arrow 9" o:spid="_x0000_s1026" type="#_x0000_t67" style="position:absolute;margin-left:234.85pt;margin-top:2.4pt;width:3.6pt;height:27.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" adj="20181" fillcolor="#4f81bd" strokecolor="#385d8a" strokeweight="2pt"/>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noProof/>
          <w:sz w:val="20"/>
          <w:szCs w:val="20"/>
          <w:lang w:eastAsia="tr-TR"/>
        </w:rPr>
        <mc:AlternateContent>
          <mc:Choice Requires="wps">
            <w:drawing>
              <wp:anchor distT="0" distB="0" distL="114300" distR="114300" simplePos="0" relativeHeight="251661312" behindDoc="0" locked="0" layoutInCell="1" allowOverlap="1" wp14:anchorId="3E586C74" wp14:editId="61456180">
                <wp:simplePos x="0" y="0"/>
                <wp:positionH relativeFrom="column">
                  <wp:posOffset>1861819</wp:posOffset>
                </wp:positionH>
                <wp:positionV relativeFrom="paragraph">
                  <wp:posOffset>220980</wp:posOffset>
                </wp:positionV>
                <wp:extent cx="2272665" cy="299720"/>
                <wp:effectExtent l="0" t="0" r="13335" b="24130"/>
                <wp:wrapNone/>
                <wp:docPr id="5" name="Text Box 5"/>
                <wp:cNvGraphicFramePr/>
                <a:graphic xmlns:a="http://schemas.openxmlformats.org/drawingml/2006/main">
                  <a:graphicData uri="http://schemas.microsoft.com/office/word/2010/wordprocessingShape">
                    <wps:wsp>
                      <wps:cNvSpPr txBox="1"/>
                      <wps:spPr>
                        <a:xfrm>
                          <a:off x="0" y="0"/>
                          <a:ext cx="2272665" cy="299720"/>
                        </a:xfrm>
                        <a:prstGeom prst="rect">
                          <a:avLst/>
                        </a:prstGeom>
                        <a:solidFill>
                          <a:sysClr val="window" lastClr="FFFFFF"/>
                        </a:solidFill>
                        <a:ln w="6350">
                          <a:solidFill>
                            <a:prstClr val="black"/>
                          </a:solidFill>
                        </a:ln>
                      </wps:spPr>
                      <wps:txbx>
                        <w:txbxContent>
                          <w:p w:rsidR="00B16DCD" w:rsidRPr="0078469C" w:rsidRDefault="00B16DCD" w:rsidP="00B16DCD">
                            <w:pPr>
                              <w:jc w:val="center"/>
                              <w:rPr>
                                <w:lang w:val="en-US"/>
                              </w:rPr>
                            </w:pPr>
                            <w:r>
                              <w:rPr>
                                <w:lang w:val="en-US"/>
                              </w:rPr>
                              <w:t>Merkez Yönetim Kurulu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86C74" id="Text Box 5" o:spid="_x0000_s1028" type="#_x0000_t202" style="position:absolute;left:0;text-align:left;margin-left:146.6pt;margin-top:17.4pt;width:178.9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" fillcolor="window" strokeweight=".5pt">
                <v:textbox>
                  <w:txbxContent>
                    <w:p w:rsidR="00B16DCD" w:rsidRPr="0078469C" w:rsidRDefault="00B16DCD" w:rsidP="00B16DCD">
                      <w:pPr>
                        <w:jc w:val="center"/>
                        <w:rPr>
                          <w:lang w:val="en-US"/>
                        </w:rPr>
                      </w:pPr>
                      <w:r>
                        <w:rPr>
                          <w:lang w:val="en-US"/>
                        </w:rPr>
                        <w:t>Merkez Yönetim Kurulu Üyeleri</w:t>
                      </w:r>
                    </w:p>
                  </w:txbxContent>
                </v:textbox>
              </v:shape>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b/>
          <w:noProof/>
          <w:sz w:val="20"/>
          <w:szCs w:val="20"/>
          <w:lang w:eastAsia="tr-TR"/>
        </w:rPr>
        <mc:AlternateContent>
          <mc:Choice Requires="wps">
            <w:drawing>
              <wp:anchor distT="0" distB="0" distL="114300" distR="114300" simplePos="0" relativeHeight="251664384" behindDoc="0" locked="0" layoutInCell="1" allowOverlap="1" wp14:anchorId="3DBA50A7" wp14:editId="2FB4F8C0">
                <wp:simplePos x="0" y="0"/>
                <wp:positionH relativeFrom="column">
                  <wp:posOffset>2970530</wp:posOffset>
                </wp:positionH>
                <wp:positionV relativeFrom="paragraph">
                  <wp:posOffset>140970</wp:posOffset>
                </wp:positionV>
                <wp:extent cx="45719" cy="334370"/>
                <wp:effectExtent l="19050" t="0" r="31115" b="46990"/>
                <wp:wrapNone/>
                <wp:docPr id="10" name="Down Arrow 10"/>
                <wp:cNvGraphicFramePr/>
                <a:graphic xmlns:a="http://schemas.openxmlformats.org/drawingml/2006/main">
                  <a:graphicData uri="http://schemas.microsoft.com/office/word/2010/wordprocessingShape">
                    <wps:wsp>
                      <wps:cNvSpPr/>
                      <wps:spPr>
                        <a:xfrm>
                          <a:off x="0" y="0"/>
                          <a:ext cx="45719" cy="3343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C3BB81" id="Down Arrow 10" o:spid="_x0000_s1026" type="#_x0000_t67" style="position:absolute;margin-left:233.9pt;margin-top:11.1pt;width:3.6pt;height:26.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" adj="20123" fillcolor="#4f81bd" strokecolor="#385d8a" strokeweight="2pt"/>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noProof/>
          <w:sz w:val="20"/>
          <w:szCs w:val="20"/>
          <w:lang w:eastAsia="tr-TR"/>
        </w:rPr>
        <mc:AlternateContent>
          <mc:Choice Requires="wps">
            <w:drawing>
              <wp:anchor distT="0" distB="0" distL="114300" distR="114300" simplePos="0" relativeHeight="251662336" behindDoc="0" locked="0" layoutInCell="1" allowOverlap="1" wp14:anchorId="4CB7AEAC" wp14:editId="3DB4DCEB">
                <wp:simplePos x="0" y="0"/>
                <wp:positionH relativeFrom="column">
                  <wp:posOffset>1852295</wp:posOffset>
                </wp:positionH>
                <wp:positionV relativeFrom="paragraph">
                  <wp:posOffset>88900</wp:posOffset>
                </wp:positionV>
                <wp:extent cx="2230755" cy="320722"/>
                <wp:effectExtent l="0" t="0" r="17145" b="22225"/>
                <wp:wrapNone/>
                <wp:docPr id="6" name="Text Box 6"/>
                <wp:cNvGraphicFramePr/>
                <a:graphic xmlns:a="http://schemas.openxmlformats.org/drawingml/2006/main">
                  <a:graphicData uri="http://schemas.microsoft.com/office/word/2010/wordprocessingShape">
                    <wps:wsp>
                      <wps:cNvSpPr txBox="1"/>
                      <wps:spPr>
                        <a:xfrm>
                          <a:off x="0" y="0"/>
                          <a:ext cx="2230755" cy="320722"/>
                        </a:xfrm>
                        <a:prstGeom prst="rect">
                          <a:avLst/>
                        </a:prstGeom>
                        <a:solidFill>
                          <a:sysClr val="window" lastClr="FFFFFF"/>
                        </a:solidFill>
                        <a:ln w="6350">
                          <a:solidFill>
                            <a:prstClr val="black"/>
                          </a:solidFill>
                        </a:ln>
                      </wps:spPr>
                      <wps:txbx>
                        <w:txbxContent>
                          <w:p w:rsidR="00B16DCD" w:rsidRPr="0078469C" w:rsidRDefault="00B16DCD" w:rsidP="00B16DCD">
                            <w:pPr>
                              <w:jc w:val="center"/>
                              <w:rPr>
                                <w:lang w:val="en-US"/>
                              </w:rPr>
                            </w:pPr>
                            <w:r>
                              <w:rPr>
                                <w:lang w:val="en-US"/>
                              </w:rPr>
                              <w:t>Danışma Kurulu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7AEAC" id="Text Box 6" o:spid="_x0000_s1029" type="#_x0000_t202" style="position:absolute;left:0;text-align:left;margin-left:145.85pt;margin-top:7pt;width:175.65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" fillcolor="window" strokeweight=".5pt">
                <v:textbox>
                  <w:txbxContent>
                    <w:p w:rsidR="00B16DCD" w:rsidRPr="0078469C" w:rsidRDefault="00B16DCD" w:rsidP="00B16DCD">
                      <w:pPr>
                        <w:jc w:val="center"/>
                        <w:rPr>
                          <w:lang w:val="en-US"/>
                        </w:rPr>
                      </w:pPr>
                      <w:r>
                        <w:rPr>
                          <w:lang w:val="en-US"/>
                        </w:rPr>
                        <w:t>Danışma Kurulu Üyeleri</w:t>
                      </w:r>
                    </w:p>
                  </w:txbxContent>
                </v:textbox>
              </v:shape>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b/>
          <w:noProof/>
          <w:sz w:val="20"/>
          <w:szCs w:val="20"/>
          <w:lang w:eastAsia="tr-TR"/>
        </w:rPr>
        <mc:AlternateContent>
          <mc:Choice Requires="wps">
            <w:drawing>
              <wp:anchor distT="0" distB="0" distL="114300" distR="114300" simplePos="0" relativeHeight="251665408" behindDoc="0" locked="0" layoutInCell="1" allowOverlap="1" wp14:anchorId="5E8BF471" wp14:editId="3A2D816C">
                <wp:simplePos x="0" y="0"/>
                <wp:positionH relativeFrom="column">
                  <wp:posOffset>2959204</wp:posOffset>
                </wp:positionH>
                <wp:positionV relativeFrom="paragraph">
                  <wp:posOffset>38024</wp:posOffset>
                </wp:positionV>
                <wp:extent cx="57273" cy="327546"/>
                <wp:effectExtent l="19050" t="0" r="38100" b="34925"/>
                <wp:wrapNone/>
                <wp:docPr id="11" name="Down Arrow 11"/>
                <wp:cNvGraphicFramePr/>
                <a:graphic xmlns:a="http://schemas.openxmlformats.org/drawingml/2006/main">
                  <a:graphicData uri="http://schemas.microsoft.com/office/word/2010/wordprocessingShape">
                    <wps:wsp>
                      <wps:cNvSpPr/>
                      <wps:spPr>
                        <a:xfrm>
                          <a:off x="0" y="0"/>
                          <a:ext cx="57273" cy="32754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D7AC68" id="Down Arrow 11" o:spid="_x0000_s1026" type="#_x0000_t67" style="position:absolute;margin-left:233pt;margin-top:3pt;width:4.5pt;height:2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" adj="19712" fillcolor="#4f81bd" strokecolor="#385d8a" strokeweight="2pt"/>
            </w:pict>
          </mc:Fallback>
        </mc:AlternateContent>
      </w: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r w:rsidRPr="00B16DCD">
        <w:rPr>
          <w:rFonts w:ascii="Trebuchet MS" w:eastAsia="Times New Roman" w:hAnsi="Trebuchet MS" w:cs="Times New Roman"/>
          <w:noProof/>
          <w:sz w:val="20"/>
          <w:szCs w:val="20"/>
          <w:lang w:eastAsia="tr-TR"/>
        </w:rPr>
        <mc:AlternateContent>
          <mc:Choice Requires="wps">
            <w:drawing>
              <wp:anchor distT="0" distB="0" distL="114300" distR="114300" simplePos="0" relativeHeight="251666432" behindDoc="0" locked="0" layoutInCell="1" allowOverlap="1" wp14:anchorId="7ECAD510" wp14:editId="465CB5EE">
                <wp:simplePos x="0" y="0"/>
                <wp:positionH relativeFrom="column">
                  <wp:posOffset>1871345</wp:posOffset>
                </wp:positionH>
                <wp:positionV relativeFrom="paragraph">
                  <wp:posOffset>41910</wp:posOffset>
                </wp:positionV>
                <wp:extent cx="2152650" cy="320722"/>
                <wp:effectExtent l="0" t="0" r="19050" b="22225"/>
                <wp:wrapNone/>
                <wp:docPr id="12" name="Text Box 12"/>
                <wp:cNvGraphicFramePr/>
                <a:graphic xmlns:a="http://schemas.openxmlformats.org/drawingml/2006/main">
                  <a:graphicData uri="http://schemas.microsoft.com/office/word/2010/wordprocessingShape">
                    <wps:wsp>
                      <wps:cNvSpPr txBox="1"/>
                      <wps:spPr>
                        <a:xfrm>
                          <a:off x="0" y="0"/>
                          <a:ext cx="2152650" cy="320722"/>
                        </a:xfrm>
                        <a:prstGeom prst="rect">
                          <a:avLst/>
                        </a:prstGeom>
                        <a:solidFill>
                          <a:sysClr val="window" lastClr="FFFFFF"/>
                        </a:solidFill>
                        <a:ln w="6350">
                          <a:solidFill>
                            <a:prstClr val="black"/>
                          </a:solidFill>
                        </a:ln>
                      </wps:spPr>
                      <wps:txbx>
                        <w:txbxContent>
                          <w:p w:rsidR="00B16DCD" w:rsidRPr="0078469C" w:rsidRDefault="00B16DCD" w:rsidP="00B16DCD">
                            <w:pPr>
                              <w:jc w:val="center"/>
                              <w:rPr>
                                <w:lang w:val="en-US"/>
                              </w:rPr>
                            </w:pPr>
                            <w:r>
                              <w:rPr>
                                <w:lang w:val="en-US"/>
                              </w:rPr>
                              <w:t>Merkez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AD510" id="Text Box 12" o:spid="_x0000_s1030" type="#_x0000_t202" style="position:absolute;left:0;text-align:left;margin-left:147.35pt;margin-top:3.3pt;width:169.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" fillcolor="window" strokeweight=".5pt">
                <v:textbox>
                  <w:txbxContent>
                    <w:p w:rsidR="00B16DCD" w:rsidRPr="0078469C" w:rsidRDefault="00B16DCD" w:rsidP="00B16DCD">
                      <w:pPr>
                        <w:jc w:val="center"/>
                        <w:rPr>
                          <w:lang w:val="en-US"/>
                        </w:rPr>
                      </w:pPr>
                      <w:r>
                        <w:rPr>
                          <w:lang w:val="en-US"/>
                        </w:rPr>
                        <w:t>Merkez Üyeleri</w:t>
                      </w:r>
                    </w:p>
                  </w:txbxContent>
                </v:textbox>
              </v:shape>
            </w:pict>
          </mc:Fallback>
        </mc:AlternateContent>
      </w:r>
    </w:p>
    <w:p w:rsidR="00B16DCD" w:rsidRPr="00B16DCD" w:rsidRDefault="00B16DCD" w:rsidP="00B16DCD">
      <w:pPr>
        <w:spacing w:after="0" w:line="360" w:lineRule="auto"/>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B16DCD" w:rsidRPr="00B16DCD" w:rsidRDefault="00B16DCD" w:rsidP="00B16DCD">
      <w:pPr>
        <w:spacing w:after="0" w:line="360" w:lineRule="auto"/>
        <w:ind w:left="426"/>
        <w:contextualSpacing/>
        <w:rPr>
          <w:rFonts w:ascii="Trebuchet MS" w:eastAsia="Times New Roman" w:hAnsi="Trebuchet MS" w:cs="Times New Roman"/>
          <w:b/>
          <w:sz w:val="20"/>
          <w:szCs w:val="20"/>
          <w:lang w:eastAsia="zh-CN"/>
        </w:rPr>
      </w:pPr>
    </w:p>
    <w:p w:rsidR="00E5105E" w:rsidRPr="007B5332" w:rsidRDefault="003B2073" w:rsidP="009D1D80">
      <w:pPr>
        <w:pStyle w:val="Default"/>
        <w:spacing w:line="300" w:lineRule="exact"/>
        <w:rPr>
          <w:rFonts w:ascii="Cambria" w:eastAsia="Calibri" w:hAnsi="Cambria"/>
          <w:b/>
          <w:color w:val="365F91" w:themeColor="accent1" w:themeShade="BF"/>
          <w:sz w:val="28"/>
          <w:szCs w:val="28"/>
          <w:lang w:val="tr-TR" w:eastAsia="tr-TR"/>
        </w:rPr>
      </w:pPr>
      <w:r>
        <w:rPr>
          <w:rFonts w:ascii="Cambria" w:eastAsia="Calibri" w:hAnsi="Cambria"/>
          <w:b/>
          <w:color w:val="365F91" w:themeColor="accent1" w:themeShade="BF"/>
          <w:sz w:val="28"/>
          <w:szCs w:val="28"/>
          <w:lang w:val="tr-TR" w:eastAsia="tr-TR"/>
        </w:rPr>
        <w:t>V</w:t>
      </w:r>
      <w:r w:rsidR="007B5332">
        <w:rPr>
          <w:rFonts w:ascii="Cambria" w:eastAsia="Calibri" w:hAnsi="Cambria"/>
          <w:b/>
          <w:color w:val="365F91" w:themeColor="accent1" w:themeShade="BF"/>
          <w:sz w:val="28"/>
          <w:szCs w:val="28"/>
          <w:lang w:val="tr-TR" w:eastAsia="tr-TR"/>
        </w:rPr>
        <w:t>-</w:t>
      </w:r>
      <w:r w:rsidR="007B5332" w:rsidRPr="007B5332">
        <w:rPr>
          <w:rFonts w:ascii="Cambria" w:eastAsia="Calibri" w:hAnsi="Cambria"/>
          <w:b/>
          <w:color w:val="365F91" w:themeColor="accent1" w:themeShade="BF"/>
          <w:sz w:val="28"/>
          <w:szCs w:val="28"/>
          <w:lang w:val="tr-TR" w:eastAsia="tr-TR"/>
        </w:rPr>
        <w:t>MERKEZ ÜYELERINCE MERKEZ FAALIYET ALANINDA YAYIMLANAN BILIMSEL YAYINLAR</w:t>
      </w:r>
    </w:p>
    <w:p w:rsidR="007B5332" w:rsidRDefault="007B5332" w:rsidP="007B5332">
      <w:pPr>
        <w:shd w:val="clear" w:color="auto" w:fill="FFFFFF"/>
        <w:autoSpaceDE w:val="0"/>
        <w:autoSpaceDN w:val="0"/>
        <w:adjustRightInd w:val="0"/>
        <w:spacing w:after="0" w:line="300" w:lineRule="exact"/>
        <w:jc w:val="both"/>
        <w:rPr>
          <w:rFonts w:asciiTheme="majorHAnsi" w:eastAsia="Calibri" w:hAnsiTheme="majorHAnsi" w:cs="InterstateLight"/>
          <w:lang w:val="de-DE"/>
        </w:rPr>
      </w:pPr>
    </w:p>
    <w:p w:rsidR="007B5332" w:rsidRPr="007B5332" w:rsidRDefault="007B5332" w:rsidP="007B5332">
      <w:pPr>
        <w:shd w:val="clear" w:color="auto" w:fill="FFFFFF"/>
        <w:autoSpaceDE w:val="0"/>
        <w:autoSpaceDN w:val="0"/>
        <w:adjustRightInd w:val="0"/>
        <w:spacing w:after="0" w:line="300" w:lineRule="exact"/>
        <w:jc w:val="both"/>
        <w:rPr>
          <w:rFonts w:asciiTheme="majorHAnsi" w:eastAsia="Calibri" w:hAnsiTheme="majorHAnsi" w:cs="InterstateLight"/>
          <w:lang w:val="de-DE"/>
        </w:rPr>
      </w:pPr>
      <w:r w:rsidRPr="007B5332">
        <w:rPr>
          <w:rFonts w:ascii="Cambria" w:eastAsia="Calibri" w:hAnsi="Cambria" w:cs="Times New Roman"/>
          <w:b/>
          <w:color w:val="365F91" w:themeColor="accent1" w:themeShade="BF"/>
          <w:lang w:eastAsia="tr-TR"/>
        </w:rPr>
        <w:t>Makale</w:t>
      </w:r>
    </w:p>
    <w:p w:rsidR="007B5332" w:rsidRDefault="007B5332" w:rsidP="007B5332">
      <w:pPr>
        <w:shd w:val="clear" w:color="auto" w:fill="FFFFFF"/>
        <w:autoSpaceDE w:val="0"/>
        <w:autoSpaceDN w:val="0"/>
        <w:adjustRightInd w:val="0"/>
        <w:spacing w:after="0" w:line="300" w:lineRule="exact"/>
        <w:jc w:val="both"/>
        <w:rPr>
          <w:rFonts w:asciiTheme="majorHAnsi" w:eastAsia="Calibri" w:hAnsiTheme="majorHAnsi" w:cs="InterstateLight"/>
          <w:lang w:val="de-DE"/>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Abubakar, J</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Aysan, A. F. (2022, October). Research trends in the field of Islamic social finance. In </w:t>
      </w:r>
      <w:r w:rsidRPr="003B2073">
        <w:rPr>
          <w:rFonts w:asciiTheme="majorHAnsi" w:eastAsia="Times New Roman" w:hAnsiTheme="majorHAnsi" w:cs="Arial"/>
          <w:i/>
          <w:iCs/>
          <w:color w:val="222222"/>
          <w:shd w:val="clear" w:color="auto" w:fill="FFFFFF"/>
          <w:lang w:eastAsia="zh-CN"/>
        </w:rPr>
        <w:t>Eurasian Business and Economics Perspectives: Proceedings of the 36th Eurasia Business and Economics Society Conference</w:t>
      </w:r>
      <w:r w:rsidRPr="003B2073">
        <w:rPr>
          <w:rFonts w:asciiTheme="majorHAnsi" w:eastAsia="Times New Roman" w:hAnsiTheme="majorHAnsi" w:cs="Arial"/>
          <w:color w:val="222222"/>
          <w:shd w:val="clear" w:color="auto" w:fill="FFFFFF"/>
          <w:lang w:eastAsia="zh-CN"/>
        </w:rPr>
        <w:t> (pp. 253-268). Cham: Springer International Publishing.</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Afacan, M. O</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Evdokimov, P., Hakimov, R., &amp; Turhan, B. (2022). Parallel markets in school choice. </w:t>
      </w:r>
      <w:r w:rsidRPr="003B2073">
        <w:rPr>
          <w:rFonts w:asciiTheme="majorHAnsi" w:eastAsia="Times New Roman" w:hAnsiTheme="majorHAnsi" w:cs="Arial"/>
          <w:i/>
          <w:iCs/>
          <w:color w:val="222222"/>
          <w:shd w:val="clear" w:color="auto" w:fill="FFFFFF"/>
          <w:lang w:eastAsia="zh-CN"/>
        </w:rPr>
        <w:t>Games and Economic Behavior</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133</w:t>
      </w:r>
      <w:r w:rsidRPr="003B2073">
        <w:rPr>
          <w:rFonts w:asciiTheme="majorHAnsi" w:eastAsia="Times New Roman" w:hAnsiTheme="majorHAnsi" w:cs="Arial"/>
          <w:color w:val="222222"/>
          <w:shd w:val="clear" w:color="auto" w:fill="FFFFFF"/>
          <w:lang w:eastAsia="zh-CN"/>
        </w:rPr>
        <w:t>, 181-201.</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Akgündüz, Y. E</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Fendoğlu, S. (2022). Export Prices, Imported Inputs, and Domestic Supply Networks. </w:t>
      </w:r>
      <w:r w:rsidRPr="003B2073">
        <w:rPr>
          <w:rFonts w:asciiTheme="majorHAnsi" w:eastAsia="Times New Roman" w:hAnsiTheme="majorHAnsi" w:cs="Arial"/>
          <w:i/>
          <w:iCs/>
          <w:color w:val="222222"/>
          <w:shd w:val="clear" w:color="auto" w:fill="FFFFFF"/>
          <w:lang w:eastAsia="zh-CN"/>
        </w:rPr>
        <w:t>IMF Economic Review</w:t>
      </w:r>
      <w:r w:rsidRPr="003B2073">
        <w:rPr>
          <w:rFonts w:asciiTheme="majorHAnsi" w:eastAsia="Times New Roman" w:hAnsiTheme="majorHAnsi" w:cs="Arial"/>
          <w:color w:val="222222"/>
          <w:shd w:val="clear" w:color="auto" w:fill="FFFFFF"/>
          <w:lang w:eastAsia="zh-CN"/>
        </w:rPr>
        <w:t>, 1-37.</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lastRenderedPageBreak/>
        <w:t>Akin, G. G</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Aysan, A. F., </w:t>
      </w:r>
      <w:r w:rsidR="00D50920" w:rsidRPr="003B2073">
        <w:rPr>
          <w:rFonts w:asciiTheme="majorHAnsi" w:eastAsia="Times New Roman" w:hAnsiTheme="majorHAnsi" w:cs="Arial"/>
          <w:color w:val="222222"/>
          <w:shd w:val="clear" w:color="auto" w:fill="FFFFFF"/>
          <w:lang w:eastAsia="zh-CN"/>
        </w:rPr>
        <w:t>Özer</w:t>
      </w:r>
      <w:r w:rsidRPr="003B2073">
        <w:rPr>
          <w:rFonts w:asciiTheme="majorHAnsi" w:eastAsia="Times New Roman" w:hAnsiTheme="majorHAnsi" w:cs="Arial"/>
          <w:color w:val="222222"/>
          <w:shd w:val="clear" w:color="auto" w:fill="FFFFFF"/>
          <w:lang w:eastAsia="zh-CN"/>
        </w:rPr>
        <w:t xml:space="preserve">, E., &amp; Yildiran, L. (2022). </w:t>
      </w:r>
      <w:r w:rsidR="00AB59E3" w:rsidRPr="003B2073">
        <w:rPr>
          <w:rFonts w:asciiTheme="majorHAnsi" w:eastAsia="Times New Roman" w:hAnsiTheme="majorHAnsi" w:cs="Arial"/>
          <w:color w:val="222222"/>
          <w:shd w:val="clear" w:color="auto" w:fill="FFFFFF"/>
          <w:lang w:eastAsia="zh-CN"/>
        </w:rPr>
        <w:t>Consumer Preferences And Regulatıons In Credıt Card Markets: Evıdence From Turkey</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The Singapore Economic Review</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67</w:t>
      </w:r>
      <w:r w:rsidRPr="003B2073">
        <w:rPr>
          <w:rFonts w:asciiTheme="majorHAnsi" w:eastAsia="Times New Roman" w:hAnsiTheme="majorHAnsi" w:cs="Arial"/>
          <w:color w:val="222222"/>
          <w:shd w:val="clear" w:color="auto" w:fill="FFFFFF"/>
          <w:lang w:eastAsia="zh-CN"/>
        </w:rPr>
        <w:t>(02), 849-875.</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Aksu, E</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Erzan, R., &amp; Kırdar, M. G. (2022). The impact of mass migration of Syrians on the Turkish labor market. </w:t>
      </w:r>
      <w:r w:rsidRPr="003B2073">
        <w:rPr>
          <w:rFonts w:asciiTheme="majorHAnsi" w:eastAsia="Times New Roman" w:hAnsiTheme="majorHAnsi" w:cs="Arial"/>
          <w:i/>
          <w:iCs/>
          <w:color w:val="222222"/>
          <w:shd w:val="clear" w:color="auto" w:fill="FFFFFF"/>
          <w:lang w:eastAsia="zh-CN"/>
        </w:rPr>
        <w:t>Labour Economics</w:t>
      </w:r>
      <w:r w:rsidRPr="003B2073">
        <w:rPr>
          <w:rFonts w:asciiTheme="majorHAnsi" w:eastAsia="Times New Roman" w:hAnsiTheme="majorHAnsi" w:cs="Arial"/>
          <w:color w:val="222222"/>
          <w:shd w:val="clear" w:color="auto" w:fill="FFFFFF"/>
          <w:lang w:eastAsia="zh-CN"/>
        </w:rPr>
        <w:t>, 102183.</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Akyol, P</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Kırdar, M. G. (2022). Compulsory schooling reform and intimate </w:t>
      </w:r>
      <w:proofErr w:type="gramStart"/>
      <w:r w:rsidRPr="003B2073">
        <w:rPr>
          <w:rFonts w:asciiTheme="majorHAnsi" w:eastAsia="Times New Roman" w:hAnsiTheme="majorHAnsi" w:cs="Arial"/>
          <w:color w:val="222222"/>
          <w:shd w:val="clear" w:color="auto" w:fill="FFFFFF"/>
          <w:lang w:eastAsia="zh-CN"/>
        </w:rPr>
        <w:t>partner</w:t>
      </w:r>
      <w:proofErr w:type="gramEnd"/>
      <w:r w:rsidRPr="003B2073">
        <w:rPr>
          <w:rFonts w:asciiTheme="majorHAnsi" w:eastAsia="Times New Roman" w:hAnsiTheme="majorHAnsi" w:cs="Arial"/>
          <w:color w:val="222222"/>
          <w:shd w:val="clear" w:color="auto" w:fill="FFFFFF"/>
          <w:lang w:eastAsia="zh-CN"/>
        </w:rPr>
        <w:t xml:space="preserve"> violence in Turkey. </w:t>
      </w:r>
      <w:r w:rsidRPr="003B2073">
        <w:rPr>
          <w:rFonts w:asciiTheme="majorHAnsi" w:eastAsia="Times New Roman" w:hAnsiTheme="majorHAnsi" w:cs="Arial"/>
          <w:i/>
          <w:iCs/>
          <w:color w:val="222222"/>
          <w:shd w:val="clear" w:color="auto" w:fill="FFFFFF"/>
          <w:lang w:eastAsia="zh-CN"/>
        </w:rPr>
        <w:t>European Economic Review</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150</w:t>
      </w:r>
      <w:r w:rsidRPr="003B2073">
        <w:rPr>
          <w:rFonts w:asciiTheme="majorHAnsi" w:eastAsia="Times New Roman" w:hAnsiTheme="majorHAnsi" w:cs="Arial"/>
          <w:color w:val="222222"/>
          <w:shd w:val="clear" w:color="auto" w:fill="FFFFFF"/>
          <w:lang w:eastAsia="zh-CN"/>
        </w:rPr>
        <w:t>, 104313.</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Allen, J</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Carbo Valverde, S., Chakravorti, S., Rodriguez-Fernandez, F., &amp; Pinar Ardic, O. (2022). Assessing Incentives to Increase Digital Payment Acceptance and Usage.</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Aracı, D. T</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Demirci, M., &amp; Kırdar, M. G. (2022). Development level of hosting areas and the impact of refugees on natives’ labor market outcomes in Turkey. </w:t>
      </w:r>
      <w:r w:rsidRPr="003B2073">
        <w:rPr>
          <w:rFonts w:asciiTheme="majorHAnsi" w:eastAsia="Times New Roman" w:hAnsiTheme="majorHAnsi" w:cs="Arial"/>
          <w:i/>
          <w:iCs/>
          <w:color w:val="222222"/>
          <w:shd w:val="clear" w:color="auto" w:fill="FFFFFF"/>
          <w:lang w:eastAsia="zh-CN"/>
        </w:rPr>
        <w:t>European Economic Review</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145</w:t>
      </w:r>
      <w:r w:rsidRPr="003B2073">
        <w:rPr>
          <w:rFonts w:asciiTheme="majorHAnsi" w:eastAsia="Times New Roman" w:hAnsiTheme="majorHAnsi" w:cs="Arial"/>
          <w:color w:val="222222"/>
          <w:shd w:val="clear" w:color="auto" w:fill="FFFFFF"/>
          <w:lang w:eastAsia="zh-CN"/>
        </w:rPr>
        <w:t>, 104132.</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Aydemir, A. B</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Kırdar, M. G., &amp; Torun, H. (2022). The effect of education on internal migration of young men and women: incidence, timing, and type of migration. </w:t>
      </w:r>
      <w:r w:rsidRPr="003B2073">
        <w:rPr>
          <w:rFonts w:asciiTheme="majorHAnsi" w:eastAsia="Times New Roman" w:hAnsiTheme="majorHAnsi" w:cs="Arial"/>
          <w:i/>
          <w:iCs/>
          <w:color w:val="222222"/>
          <w:shd w:val="clear" w:color="auto" w:fill="FFFFFF"/>
          <w:lang w:eastAsia="zh-CN"/>
        </w:rPr>
        <w:t>Labour Economics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74</w:t>
      </w:r>
      <w:r w:rsidRPr="003B2073">
        <w:rPr>
          <w:rFonts w:asciiTheme="majorHAnsi" w:eastAsia="Times New Roman" w:hAnsiTheme="majorHAnsi" w:cs="Arial"/>
          <w:color w:val="222222"/>
          <w:shd w:val="clear" w:color="auto" w:fill="FFFFFF"/>
          <w:lang w:eastAsia="zh-CN"/>
        </w:rPr>
        <w:t>, 102098.</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Aygün, O</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Turhan, B. (2022, July). How to De-reserve Reserves: Admissions to Technical Colleges in India. In </w:t>
      </w:r>
      <w:r w:rsidRPr="003B2073">
        <w:rPr>
          <w:rFonts w:asciiTheme="majorHAnsi" w:eastAsia="Times New Roman" w:hAnsiTheme="majorHAnsi" w:cs="Arial"/>
          <w:i/>
          <w:iCs/>
          <w:color w:val="222222"/>
          <w:shd w:val="clear" w:color="auto" w:fill="FFFFFF"/>
          <w:lang w:eastAsia="zh-CN"/>
        </w:rPr>
        <w:t>Proceedings of the 23rd ACM Conference on Economics and Computation</w:t>
      </w:r>
      <w:r w:rsidRPr="003B2073">
        <w:rPr>
          <w:rFonts w:asciiTheme="majorHAnsi" w:eastAsia="Times New Roman" w:hAnsiTheme="majorHAnsi" w:cs="Arial"/>
          <w:color w:val="222222"/>
          <w:shd w:val="clear" w:color="auto" w:fill="FFFFFF"/>
          <w:lang w:eastAsia="zh-CN"/>
        </w:rPr>
        <w:t> (pp. 956-957).</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Aysan, A. F</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Al-Ansari, K. A. (2022). Central Bank Digital Currencies, Internet of Things, and Islamic Finance: Blockchain Prospects and Challenges. </w:t>
      </w:r>
      <w:r w:rsidRPr="003B2073">
        <w:rPr>
          <w:rFonts w:asciiTheme="majorHAnsi" w:eastAsia="Times New Roman" w:hAnsiTheme="majorHAnsi" w:cs="Arial"/>
          <w:i/>
          <w:iCs/>
          <w:color w:val="222222"/>
          <w:shd w:val="clear" w:color="auto" w:fill="FFFFFF"/>
          <w:lang w:eastAsia="zh-CN"/>
        </w:rPr>
        <w:t>Internet of Things, and Islamic Finance: Blockchain Prospects and Challenges (May 30, 2022)</w:t>
      </w:r>
      <w:r w:rsidRPr="003B2073">
        <w:rPr>
          <w:rFonts w:asciiTheme="majorHAnsi" w:eastAsia="Times New Roman" w:hAnsiTheme="majorHAnsi" w:cs="Arial"/>
          <w:color w:val="222222"/>
          <w:shd w:val="clear" w:color="auto" w:fill="FFFFFF"/>
          <w:lang w:eastAsia="zh-CN"/>
        </w:rPr>
        <w:t>.</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Aysan, A. F</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Kayani, F. N. (2022). China's transition to a digital currency does it threaten dollarization</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Asia and the Global Economy</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w:t>
      </w:r>
      <w:r w:rsidRPr="003B2073">
        <w:rPr>
          <w:rFonts w:asciiTheme="majorHAnsi" w:eastAsia="Times New Roman" w:hAnsiTheme="majorHAnsi" w:cs="Arial"/>
          <w:color w:val="222222"/>
          <w:shd w:val="clear" w:color="auto" w:fill="FFFFFF"/>
          <w:lang w:eastAsia="zh-CN"/>
        </w:rPr>
        <w:t>(1), 100023.</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Aysan, A. F</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Belatik, A., Unal, I. M., &amp; Ettaai, R. (2022). Fintech Strategies of Islamic Banks: A Global Empirical Analysis. </w:t>
      </w:r>
      <w:r w:rsidRPr="003B2073">
        <w:rPr>
          <w:rFonts w:asciiTheme="majorHAnsi" w:eastAsia="Times New Roman" w:hAnsiTheme="majorHAnsi" w:cs="Arial"/>
          <w:i/>
          <w:iCs/>
          <w:color w:val="222222"/>
          <w:shd w:val="clear" w:color="auto" w:fill="FFFFFF"/>
          <w:lang w:eastAsia="zh-CN"/>
        </w:rPr>
        <w:t>FinTech</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w:t>
      </w:r>
      <w:r w:rsidRPr="003B2073">
        <w:rPr>
          <w:rFonts w:asciiTheme="majorHAnsi" w:eastAsia="Times New Roman" w:hAnsiTheme="majorHAnsi" w:cs="Arial"/>
          <w:color w:val="222222"/>
          <w:shd w:val="clear" w:color="auto" w:fill="FFFFFF"/>
          <w:lang w:eastAsia="zh-CN"/>
        </w:rPr>
        <w:t>(2), 206-215.</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Aysan, A. F</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Guney, I., Isac, N., &amp; Khan, A. U. I. (2022). The probabilities of type I and II error of null of cointegration tests: A Monte Carlo comparison. </w:t>
      </w:r>
      <w:r w:rsidRPr="003B2073">
        <w:rPr>
          <w:rFonts w:asciiTheme="majorHAnsi" w:eastAsia="Times New Roman" w:hAnsiTheme="majorHAnsi" w:cs="Arial"/>
          <w:i/>
          <w:iCs/>
          <w:color w:val="222222"/>
          <w:shd w:val="clear" w:color="auto" w:fill="FFFFFF"/>
          <w:lang w:eastAsia="zh-CN"/>
        </w:rPr>
        <w:t>Plos one</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17</w:t>
      </w:r>
      <w:r w:rsidRPr="003B2073">
        <w:rPr>
          <w:rFonts w:asciiTheme="majorHAnsi" w:eastAsia="Times New Roman" w:hAnsiTheme="majorHAnsi" w:cs="Arial"/>
          <w:color w:val="222222"/>
          <w:shd w:val="clear" w:color="auto" w:fill="FFFFFF"/>
          <w:lang w:eastAsia="zh-CN"/>
        </w:rPr>
        <w:t>(1), e0259994.</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Aysan, A. F</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Polat, A. Y., Tekin, H., &amp; Tunalı, A. S. (2022). The Ascent of Geopolitics: Scientometric Analysis and Ramifications of Geopolitical Risk. </w:t>
      </w:r>
      <w:r w:rsidRPr="003B2073">
        <w:rPr>
          <w:rFonts w:asciiTheme="majorHAnsi" w:eastAsia="Times New Roman" w:hAnsiTheme="majorHAnsi" w:cs="Arial"/>
          <w:i/>
          <w:iCs/>
          <w:color w:val="222222"/>
          <w:shd w:val="clear" w:color="auto" w:fill="FFFFFF"/>
          <w:lang w:eastAsia="zh-CN"/>
        </w:rPr>
        <w:t>Defence and Peace Economics</w:t>
      </w:r>
      <w:r w:rsidRPr="003B2073">
        <w:rPr>
          <w:rFonts w:asciiTheme="majorHAnsi" w:eastAsia="Times New Roman" w:hAnsiTheme="majorHAnsi" w:cs="Arial"/>
          <w:color w:val="222222"/>
          <w:shd w:val="clear" w:color="auto" w:fill="FFFFFF"/>
          <w:lang w:eastAsia="zh-CN"/>
        </w:rPr>
        <w:t>, 1-19.</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Bonfatti, R</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Coşar, K. (2022). </w:t>
      </w:r>
      <w:r w:rsidRPr="003B2073">
        <w:rPr>
          <w:rFonts w:asciiTheme="majorHAnsi" w:eastAsia="Times New Roman" w:hAnsiTheme="majorHAnsi" w:cs="Arial"/>
          <w:i/>
          <w:iCs/>
          <w:color w:val="222222"/>
          <w:shd w:val="clear" w:color="auto" w:fill="FFFFFF"/>
          <w:lang w:eastAsia="zh-CN"/>
        </w:rPr>
        <w:t>Rise and fall of empires in the industrial era: A story of shifting comparative advantages</w:t>
      </w:r>
      <w:r w:rsidRPr="003B2073">
        <w:rPr>
          <w:rFonts w:asciiTheme="majorHAnsi" w:eastAsia="Times New Roman" w:hAnsiTheme="majorHAnsi" w:cs="Arial"/>
          <w:color w:val="222222"/>
          <w:shd w:val="clear" w:color="auto" w:fill="FFFFFF"/>
          <w:lang w:eastAsia="zh-CN"/>
        </w:rPr>
        <w:t> (No. w30295). National Bureau of Economic Research.</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Çakmaklı,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Demiralp, S., Ergönül, Ö., Yeşiltaş, S., &amp; Yıldırım, M. A. (2022). Role of institutional, cultural and economic factors in the effectiveness of lockdown measures. </w:t>
      </w:r>
      <w:r w:rsidRPr="003B2073">
        <w:rPr>
          <w:rFonts w:asciiTheme="majorHAnsi" w:eastAsia="Times New Roman" w:hAnsiTheme="majorHAnsi" w:cs="Arial"/>
          <w:i/>
          <w:iCs/>
          <w:color w:val="222222"/>
          <w:shd w:val="clear" w:color="auto" w:fill="FFFFFF"/>
          <w:lang w:eastAsia="zh-CN"/>
        </w:rPr>
        <w:t>International Journal of Infectious Diseases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116</w:t>
      </w:r>
      <w:r w:rsidRPr="003B2073">
        <w:rPr>
          <w:rFonts w:asciiTheme="majorHAnsi" w:eastAsia="Times New Roman" w:hAnsiTheme="majorHAnsi" w:cs="Arial"/>
          <w:color w:val="222222"/>
          <w:shd w:val="clear" w:color="auto" w:fill="FFFFFF"/>
          <w:lang w:eastAsia="zh-CN"/>
        </w:rPr>
        <w:t>, 111-113.</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F5705D"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lastRenderedPageBreak/>
        <w:t>Çakmaklı</w:t>
      </w:r>
      <w:r w:rsidR="003B2073" w:rsidRPr="003B2073">
        <w:rPr>
          <w:rFonts w:asciiTheme="majorHAnsi" w:eastAsia="Times New Roman" w:hAnsiTheme="majorHAnsi" w:cs="Arial"/>
          <w:color w:val="222222"/>
          <w:shd w:val="clear" w:color="auto" w:fill="FFFFFF"/>
          <w:lang w:eastAsia="zh-CN"/>
        </w:rPr>
        <w:t>, C</w:t>
      </w:r>
      <w:proofErr w:type="gramStart"/>
      <w:r w:rsidR="003B2073" w:rsidRPr="003B2073">
        <w:rPr>
          <w:rFonts w:asciiTheme="majorHAnsi" w:eastAsia="Times New Roman" w:hAnsiTheme="majorHAnsi" w:cs="Arial"/>
          <w:color w:val="222222"/>
          <w:shd w:val="clear" w:color="auto" w:fill="FFFFFF"/>
          <w:lang w:eastAsia="zh-CN"/>
        </w:rPr>
        <w:t>.,</w:t>
      </w:r>
      <w:proofErr w:type="gramEnd"/>
      <w:r w:rsidR="003B2073" w:rsidRPr="003B2073">
        <w:rPr>
          <w:rFonts w:asciiTheme="majorHAnsi" w:eastAsia="Times New Roman" w:hAnsiTheme="majorHAnsi" w:cs="Arial"/>
          <w:color w:val="222222"/>
          <w:shd w:val="clear" w:color="auto" w:fill="FFFFFF"/>
          <w:lang w:eastAsia="zh-CN"/>
        </w:rPr>
        <w:t xml:space="preserve"> </w:t>
      </w:r>
      <w:r w:rsidRPr="003B2073">
        <w:rPr>
          <w:rFonts w:asciiTheme="majorHAnsi" w:eastAsia="Times New Roman" w:hAnsiTheme="majorHAnsi" w:cs="Arial"/>
          <w:color w:val="222222"/>
          <w:shd w:val="clear" w:color="auto" w:fill="FFFFFF"/>
          <w:lang w:eastAsia="zh-CN"/>
        </w:rPr>
        <w:t>Demiralp</w:t>
      </w:r>
      <w:r w:rsidR="003B2073" w:rsidRPr="003B2073">
        <w:rPr>
          <w:rFonts w:asciiTheme="majorHAnsi" w:eastAsia="Times New Roman" w:hAnsiTheme="majorHAnsi" w:cs="Arial"/>
          <w:color w:val="222222"/>
          <w:shd w:val="clear" w:color="auto" w:fill="FFFFFF"/>
          <w:lang w:eastAsia="zh-CN"/>
        </w:rPr>
        <w:t xml:space="preserve">, S., </w:t>
      </w:r>
      <w:r w:rsidRPr="003B2073">
        <w:rPr>
          <w:rFonts w:asciiTheme="majorHAnsi" w:eastAsia="Times New Roman" w:hAnsiTheme="majorHAnsi" w:cs="Arial"/>
          <w:color w:val="222222"/>
          <w:shd w:val="clear" w:color="auto" w:fill="FFFFFF"/>
          <w:lang w:eastAsia="zh-CN"/>
        </w:rPr>
        <w:t>Yeşiltaş</w:t>
      </w:r>
      <w:r w:rsidR="003B2073" w:rsidRPr="003B2073">
        <w:rPr>
          <w:rFonts w:asciiTheme="majorHAnsi" w:eastAsia="Times New Roman" w:hAnsiTheme="majorHAnsi" w:cs="Arial"/>
          <w:color w:val="222222"/>
          <w:shd w:val="clear" w:color="auto" w:fill="FFFFFF"/>
          <w:lang w:eastAsia="zh-CN"/>
        </w:rPr>
        <w:t xml:space="preserve">, S., &amp; </w:t>
      </w:r>
      <w:r w:rsidRPr="003B2073">
        <w:rPr>
          <w:rFonts w:asciiTheme="majorHAnsi" w:eastAsia="Times New Roman" w:hAnsiTheme="majorHAnsi" w:cs="Arial"/>
          <w:color w:val="222222"/>
          <w:shd w:val="clear" w:color="auto" w:fill="FFFFFF"/>
          <w:lang w:eastAsia="zh-CN"/>
        </w:rPr>
        <w:t>Yıldırım,</w:t>
      </w:r>
      <w:r w:rsidR="003B2073" w:rsidRPr="003B2073">
        <w:rPr>
          <w:rFonts w:asciiTheme="majorHAnsi" w:eastAsia="Times New Roman" w:hAnsiTheme="majorHAnsi" w:cs="Arial"/>
          <w:color w:val="222222"/>
          <w:shd w:val="clear" w:color="auto" w:fill="FFFFFF"/>
          <w:lang w:eastAsia="zh-CN"/>
        </w:rPr>
        <w:t xml:space="preserve"> M. (2022). Pandeminin Sektörel Maliyetleri: Ticarete Açık Olmanın Rolü Nedir</w:t>
      </w:r>
      <w:proofErr w:type="gramStart"/>
      <w:r w:rsidR="003B2073" w:rsidRPr="003B2073">
        <w:rPr>
          <w:rFonts w:asciiTheme="majorHAnsi" w:eastAsia="Times New Roman" w:hAnsiTheme="majorHAnsi" w:cs="Arial"/>
          <w:color w:val="222222"/>
          <w:shd w:val="clear" w:color="auto" w:fill="FFFFFF"/>
          <w:lang w:eastAsia="zh-CN"/>
        </w:rPr>
        <w:t>?.</w:t>
      </w:r>
      <w:proofErr w:type="gramEnd"/>
      <w:r w:rsidR="003B2073" w:rsidRPr="003B2073">
        <w:rPr>
          <w:rFonts w:asciiTheme="majorHAnsi" w:eastAsia="Times New Roman" w:hAnsiTheme="majorHAnsi" w:cs="Arial"/>
          <w:color w:val="222222"/>
          <w:shd w:val="clear" w:color="auto" w:fill="FFFFFF"/>
          <w:lang w:eastAsia="zh-CN"/>
        </w:rPr>
        <w:t> </w:t>
      </w:r>
      <w:r w:rsidR="003B2073" w:rsidRPr="003B2073">
        <w:rPr>
          <w:rFonts w:asciiTheme="majorHAnsi" w:eastAsia="Times New Roman" w:hAnsiTheme="majorHAnsi" w:cs="Arial"/>
          <w:i/>
          <w:iCs/>
          <w:color w:val="222222"/>
          <w:shd w:val="clear" w:color="auto" w:fill="FFFFFF"/>
          <w:lang w:eastAsia="zh-CN"/>
        </w:rPr>
        <w:t>İstanbul İktisat Dergisi</w:t>
      </w:r>
      <w:r w:rsidR="003B2073" w:rsidRPr="003B2073">
        <w:rPr>
          <w:rFonts w:asciiTheme="majorHAnsi" w:eastAsia="Times New Roman" w:hAnsiTheme="majorHAnsi" w:cs="Arial"/>
          <w:color w:val="222222"/>
          <w:shd w:val="clear" w:color="auto" w:fill="FFFFFF"/>
          <w:lang w:eastAsia="zh-CN"/>
        </w:rPr>
        <w:t>, </w:t>
      </w:r>
      <w:r w:rsidR="003B2073" w:rsidRPr="003B2073">
        <w:rPr>
          <w:rFonts w:asciiTheme="majorHAnsi" w:eastAsia="Times New Roman" w:hAnsiTheme="majorHAnsi" w:cs="Arial"/>
          <w:i/>
          <w:iCs/>
          <w:color w:val="222222"/>
          <w:shd w:val="clear" w:color="auto" w:fill="FFFFFF"/>
          <w:lang w:eastAsia="zh-CN"/>
        </w:rPr>
        <w:t>72</w:t>
      </w:r>
      <w:r w:rsidR="003B2073" w:rsidRPr="003B2073">
        <w:rPr>
          <w:rFonts w:asciiTheme="majorHAnsi" w:eastAsia="Times New Roman" w:hAnsiTheme="majorHAnsi" w:cs="Arial"/>
          <w:color w:val="222222"/>
          <w:shd w:val="clear" w:color="auto" w:fill="FFFFFF"/>
          <w:lang w:eastAsia="zh-CN"/>
        </w:rPr>
        <w:t>(2), 431-451.</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Canbakal, H</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Filiztekin, A. (2022). Slaveholding in the Ottoman Central Lands (1460–1880). </w:t>
      </w:r>
      <w:r w:rsidRPr="003B2073">
        <w:rPr>
          <w:rFonts w:asciiTheme="majorHAnsi" w:eastAsia="Times New Roman" w:hAnsiTheme="majorHAnsi" w:cs="Arial"/>
          <w:i/>
          <w:iCs/>
          <w:color w:val="222222"/>
          <w:shd w:val="clear" w:color="auto" w:fill="FFFFFF"/>
          <w:lang w:eastAsia="zh-CN"/>
        </w:rPr>
        <w:t>Turkish Historical Review</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w:t>
      </w:r>
      <w:r w:rsidRPr="003B2073">
        <w:rPr>
          <w:rFonts w:asciiTheme="majorHAnsi" w:eastAsia="Times New Roman" w:hAnsiTheme="majorHAnsi" w:cs="Arial"/>
          <w:color w:val="222222"/>
          <w:shd w:val="clear" w:color="auto" w:fill="FFFFFF"/>
          <w:lang w:eastAsia="zh-CN"/>
        </w:rPr>
        <w:t>(aop), 1-36.</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Cantekin, K</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Elgin, C., &amp; Elveren, A. Y. (2022). Persistency of military spending and fiscal policy responses to Covid-19. </w:t>
      </w:r>
      <w:r w:rsidRPr="003B2073">
        <w:rPr>
          <w:rFonts w:asciiTheme="majorHAnsi" w:eastAsia="Times New Roman" w:hAnsiTheme="majorHAnsi" w:cs="Arial"/>
          <w:i/>
          <w:iCs/>
          <w:color w:val="222222"/>
          <w:shd w:val="clear" w:color="auto" w:fill="FFFFFF"/>
          <w:lang w:eastAsia="zh-CN"/>
        </w:rPr>
        <w:t>Critical Military Studies</w:t>
      </w:r>
      <w:r w:rsidRPr="003B2073">
        <w:rPr>
          <w:rFonts w:asciiTheme="majorHAnsi" w:eastAsia="Times New Roman" w:hAnsiTheme="majorHAnsi" w:cs="Arial"/>
          <w:color w:val="222222"/>
          <w:shd w:val="clear" w:color="auto" w:fill="FFFFFF"/>
          <w:lang w:eastAsia="zh-CN"/>
        </w:rPr>
        <w:t>, 1-14.</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Carli, F</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Uras, B. (2022). </w:t>
      </w:r>
      <w:r w:rsidRPr="003B2073">
        <w:rPr>
          <w:rFonts w:asciiTheme="majorHAnsi" w:eastAsia="Times New Roman" w:hAnsiTheme="majorHAnsi" w:cs="Arial"/>
          <w:i/>
          <w:iCs/>
          <w:color w:val="222222"/>
          <w:shd w:val="clear" w:color="auto" w:fill="FFFFFF"/>
          <w:lang w:eastAsia="zh-CN"/>
        </w:rPr>
        <w:t>Money, e-money and consumer welfare</w:t>
      </w:r>
      <w:r w:rsidRPr="003B2073">
        <w:rPr>
          <w:rFonts w:asciiTheme="majorHAnsi" w:eastAsia="Times New Roman" w:hAnsiTheme="majorHAnsi" w:cs="Arial"/>
          <w:color w:val="222222"/>
          <w:shd w:val="clear" w:color="auto" w:fill="FFFFFF"/>
          <w:lang w:eastAsia="zh-CN"/>
        </w:rPr>
        <w:t> (No. 15/2022). Bank of Finland Research Discussion Papers.</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Coşar, A. K. (2022). Overland Transport Costs.</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Coşar, A. K</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Demir, B., Ghose, D., &amp; Young, N. (2022). Road capacity, domestic trade and regional outcomes. </w:t>
      </w:r>
      <w:r w:rsidRPr="003B2073">
        <w:rPr>
          <w:rFonts w:asciiTheme="majorHAnsi" w:eastAsia="Times New Roman" w:hAnsiTheme="majorHAnsi" w:cs="Arial"/>
          <w:i/>
          <w:iCs/>
          <w:color w:val="222222"/>
          <w:shd w:val="clear" w:color="auto" w:fill="FFFFFF"/>
          <w:lang w:eastAsia="zh-CN"/>
        </w:rPr>
        <w:t>Journal of Economic Geography</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22</w:t>
      </w:r>
      <w:r w:rsidRPr="003B2073">
        <w:rPr>
          <w:rFonts w:asciiTheme="majorHAnsi" w:eastAsia="Times New Roman" w:hAnsiTheme="majorHAnsi" w:cs="Arial"/>
          <w:color w:val="222222"/>
          <w:shd w:val="clear" w:color="auto" w:fill="FFFFFF"/>
          <w:lang w:eastAsia="zh-CN"/>
        </w:rPr>
        <w:t>(5), 901-929.</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Curuk,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Rozendaal, R. (2022). Labor Share, Industry Concentration and Energy Prices: Evidence from Europe.</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Dayıoğlu,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Kırdar, M. G. (2022). Keeping kids in school and out of work: Compulsory schooling and child labor in Turkey. </w:t>
      </w:r>
      <w:r w:rsidRPr="003B2073">
        <w:rPr>
          <w:rFonts w:asciiTheme="majorHAnsi" w:eastAsia="Times New Roman" w:hAnsiTheme="majorHAnsi" w:cs="Arial"/>
          <w:i/>
          <w:iCs/>
          <w:color w:val="222222"/>
          <w:shd w:val="clear" w:color="auto" w:fill="FFFFFF"/>
          <w:lang w:eastAsia="zh-CN"/>
        </w:rPr>
        <w:t>Journal of Human Capital</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16</w:t>
      </w:r>
      <w:r w:rsidRPr="003B2073">
        <w:rPr>
          <w:rFonts w:asciiTheme="majorHAnsi" w:eastAsia="Times New Roman" w:hAnsiTheme="majorHAnsi" w:cs="Arial"/>
          <w:color w:val="222222"/>
          <w:shd w:val="clear" w:color="auto" w:fill="FFFFFF"/>
          <w:lang w:eastAsia="zh-CN"/>
        </w:rPr>
        <w:t>(4), 526-555.</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Deghi, A</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Fendoglu, S., Tabarraei, H., Iyer, T., Xu, Y., &amp; Yenice, M. (2022). The Sovereign-Bank Nexus in Emerging Markets in the Wake of the COVID-19 Pandemic.</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Delgado, J. L. A</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Demirbaş, D., &amp; Aysan, A. F. (2022). Old but Resilient Story: Impact of Decentralization on Social Welfare. </w:t>
      </w:r>
      <w:r w:rsidRPr="003B2073">
        <w:rPr>
          <w:rFonts w:asciiTheme="majorHAnsi" w:eastAsia="Times New Roman" w:hAnsiTheme="majorHAnsi" w:cs="Arial"/>
          <w:i/>
          <w:iCs/>
          <w:color w:val="222222"/>
          <w:shd w:val="clear" w:color="auto" w:fill="FFFFFF"/>
          <w:lang w:eastAsia="zh-CN"/>
        </w:rPr>
        <w:t>Journal of Risk and Financial Management</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15</w:t>
      </w:r>
      <w:r w:rsidRPr="003B2073">
        <w:rPr>
          <w:rFonts w:asciiTheme="majorHAnsi" w:eastAsia="Times New Roman" w:hAnsiTheme="majorHAnsi" w:cs="Arial"/>
          <w:color w:val="222222"/>
          <w:shd w:val="clear" w:color="auto" w:fill="FFFFFF"/>
          <w:lang w:eastAsia="zh-CN"/>
        </w:rPr>
        <w:t>(12), 584.</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Demirkılıç, S</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Özertan, G., &amp; Tekgüç, H. (2022). The evolution of unprocessed food inflation in Turkey: an exploratory study on select products. </w:t>
      </w:r>
      <w:r w:rsidRPr="003B2073">
        <w:rPr>
          <w:rFonts w:asciiTheme="majorHAnsi" w:eastAsia="Times New Roman" w:hAnsiTheme="majorHAnsi" w:cs="Arial"/>
          <w:i/>
          <w:iCs/>
          <w:color w:val="222222"/>
          <w:shd w:val="clear" w:color="auto" w:fill="FFFFFF"/>
          <w:lang w:eastAsia="zh-CN"/>
        </w:rPr>
        <w:t>New Perspectives on Turkey</w:t>
      </w:r>
      <w:r w:rsidRPr="003B2073">
        <w:rPr>
          <w:rFonts w:asciiTheme="majorHAnsi" w:eastAsia="Times New Roman" w:hAnsiTheme="majorHAnsi" w:cs="Arial"/>
          <w:color w:val="222222"/>
          <w:shd w:val="clear" w:color="auto" w:fill="FFFFFF"/>
          <w:lang w:eastAsia="zh-CN"/>
        </w:rPr>
        <w:t>, 1-26.</w:t>
      </w:r>
    </w:p>
    <w:p w:rsidR="003B2073" w:rsidRPr="003B2073" w:rsidRDefault="003B2073" w:rsidP="003B2073">
      <w:pPr>
        <w:spacing w:after="0" w:line="300" w:lineRule="exact"/>
        <w:jc w:val="both"/>
        <w:rPr>
          <w:rFonts w:asciiTheme="majorHAnsi" w:eastAsia="Times New Roman" w:hAnsiTheme="majorHAnsi" w:cs="Noto Sans"/>
          <w:color w:val="181817"/>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Depren, S. K</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Kartal, M. T., Ertuğrul, H. M., &amp; Depren, Ö. (2022). The role of </w:t>
      </w:r>
      <w:proofErr w:type="gramStart"/>
      <w:r w:rsidRPr="003B2073">
        <w:rPr>
          <w:rFonts w:asciiTheme="majorHAnsi" w:eastAsia="Times New Roman" w:hAnsiTheme="majorHAnsi" w:cs="Arial"/>
          <w:color w:val="222222"/>
          <w:shd w:val="clear" w:color="auto" w:fill="FFFFFF"/>
          <w:lang w:eastAsia="zh-CN"/>
        </w:rPr>
        <w:t>data</w:t>
      </w:r>
      <w:proofErr w:type="gramEnd"/>
      <w:r w:rsidRPr="003B2073">
        <w:rPr>
          <w:rFonts w:asciiTheme="majorHAnsi" w:eastAsia="Times New Roman" w:hAnsiTheme="majorHAnsi" w:cs="Arial"/>
          <w:color w:val="222222"/>
          <w:shd w:val="clear" w:color="auto" w:fill="FFFFFF"/>
          <w:lang w:eastAsia="zh-CN"/>
        </w:rPr>
        <w:t xml:space="preserve"> frequency and method selection in electricity price estimation: Comparative evidence from Turkey in pre-pandemic and pandemic periods. </w:t>
      </w:r>
      <w:r w:rsidRPr="003B2073">
        <w:rPr>
          <w:rFonts w:asciiTheme="majorHAnsi" w:eastAsia="Times New Roman" w:hAnsiTheme="majorHAnsi" w:cs="Arial"/>
          <w:i/>
          <w:iCs/>
          <w:color w:val="222222"/>
          <w:shd w:val="clear" w:color="auto" w:fill="FFFFFF"/>
          <w:lang w:eastAsia="zh-CN"/>
        </w:rPr>
        <w:t>Renewable Energy</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186</w:t>
      </w:r>
      <w:r w:rsidRPr="003B2073">
        <w:rPr>
          <w:rFonts w:asciiTheme="majorHAnsi" w:eastAsia="Times New Roman" w:hAnsiTheme="majorHAnsi" w:cs="Arial"/>
          <w:color w:val="222222"/>
          <w:shd w:val="clear" w:color="auto" w:fill="FFFFFF"/>
          <w:lang w:eastAsia="zh-CN"/>
        </w:rPr>
        <w:t>, 217-225.</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Dosso,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Aysan, A. F. (2022). The Technological Impact in Finance: A Bibliometric Study of Fintech Research. In </w:t>
      </w:r>
      <w:r w:rsidRPr="003B2073">
        <w:rPr>
          <w:rFonts w:asciiTheme="majorHAnsi" w:eastAsia="Times New Roman" w:hAnsiTheme="majorHAnsi" w:cs="Arial"/>
          <w:i/>
          <w:iCs/>
          <w:color w:val="222222"/>
          <w:shd w:val="clear" w:color="auto" w:fill="FFFFFF"/>
          <w:lang w:eastAsia="zh-CN"/>
        </w:rPr>
        <w:t>Eurasian Business and Economics Perspectives</w:t>
      </w:r>
      <w:r w:rsidRPr="003B2073">
        <w:rPr>
          <w:rFonts w:asciiTheme="majorHAnsi" w:eastAsia="Times New Roman" w:hAnsiTheme="majorHAnsi" w:cs="Arial"/>
          <w:color w:val="222222"/>
          <w:shd w:val="clear" w:color="auto" w:fill="FFFFFF"/>
          <w:lang w:eastAsia="zh-CN"/>
        </w:rPr>
        <w:t> (pp. 193-209). Springer, Cham.</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Iyidost, E. (2022). Velocity of money and shadow economy. </w:t>
      </w:r>
      <w:r w:rsidRPr="003B2073">
        <w:rPr>
          <w:rFonts w:asciiTheme="majorHAnsi" w:eastAsia="Times New Roman" w:hAnsiTheme="majorHAnsi" w:cs="Arial"/>
          <w:i/>
          <w:iCs/>
          <w:color w:val="222222"/>
          <w:shd w:val="clear" w:color="auto" w:fill="FFFFFF"/>
          <w:lang w:eastAsia="zh-CN"/>
        </w:rPr>
        <w:t>Applied Economics Letters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29</w:t>
      </w:r>
      <w:r w:rsidRPr="003B2073">
        <w:rPr>
          <w:rFonts w:asciiTheme="majorHAnsi" w:eastAsia="Times New Roman" w:hAnsiTheme="majorHAnsi" w:cs="Arial"/>
          <w:color w:val="222222"/>
          <w:shd w:val="clear" w:color="auto" w:fill="FFFFFF"/>
          <w:lang w:eastAsia="zh-CN"/>
        </w:rPr>
        <w:t>(18), 1741-1745.</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Elveren, A. Y., Özgür, G., &amp; Dertli, G. (2022). Military spending and sustainable development. </w:t>
      </w:r>
      <w:r w:rsidRPr="003B2073">
        <w:rPr>
          <w:rFonts w:asciiTheme="majorHAnsi" w:eastAsia="Times New Roman" w:hAnsiTheme="majorHAnsi" w:cs="Arial"/>
          <w:i/>
          <w:iCs/>
          <w:color w:val="222222"/>
          <w:shd w:val="clear" w:color="auto" w:fill="FFFFFF"/>
          <w:lang w:eastAsia="zh-CN"/>
        </w:rPr>
        <w:t>Review of Development Economics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26</w:t>
      </w:r>
      <w:r w:rsidRPr="003B2073">
        <w:rPr>
          <w:rFonts w:asciiTheme="majorHAnsi" w:eastAsia="Times New Roman" w:hAnsiTheme="majorHAnsi" w:cs="Arial"/>
          <w:color w:val="222222"/>
          <w:shd w:val="clear" w:color="auto" w:fill="FFFFFF"/>
          <w:lang w:eastAsia="zh-CN"/>
        </w:rPr>
        <w:t>(3), 1466-1490.</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Kose, M. A., Ohnsorge, F., &amp; Yu, S. (2022). Understanding the informal economy: Concepts and trends.</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Kose, M. A., Ohnsorge, F., &amp; Yu. (2022). Growing Apart or Moving Together</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Synchronization of Informal-and Formal-Economy Business Cycles.</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Özgür, G., &amp; Cantekin, K. (2022). Measuring green technology adoption across countries. </w:t>
      </w:r>
      <w:r w:rsidRPr="003B2073">
        <w:rPr>
          <w:rFonts w:asciiTheme="majorHAnsi" w:eastAsia="Times New Roman" w:hAnsiTheme="majorHAnsi" w:cs="Arial"/>
          <w:i/>
          <w:iCs/>
          <w:color w:val="222222"/>
          <w:shd w:val="clear" w:color="auto" w:fill="FFFFFF"/>
          <w:lang w:eastAsia="zh-CN"/>
        </w:rPr>
        <w:t>Sustainable Development</w:t>
      </w:r>
      <w:r w:rsidRPr="003B2073">
        <w:rPr>
          <w:rFonts w:asciiTheme="majorHAnsi" w:eastAsia="Times New Roman" w:hAnsiTheme="majorHAnsi" w:cs="Arial"/>
          <w:color w:val="222222"/>
          <w:shd w:val="clear" w:color="auto" w:fill="FFFFFF"/>
          <w:lang w:eastAsia="zh-CN"/>
        </w:rPr>
        <w:t>.</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Torul, O., &amp; Turk, T. (2022). Marginal Cost of Public Funds under the Presence of Informality. </w:t>
      </w:r>
      <w:r w:rsidRPr="003B2073">
        <w:rPr>
          <w:rFonts w:asciiTheme="majorHAnsi" w:eastAsia="Times New Roman" w:hAnsiTheme="majorHAnsi" w:cs="Arial"/>
          <w:i/>
          <w:iCs/>
          <w:color w:val="222222"/>
          <w:shd w:val="clear" w:color="auto" w:fill="FFFFFF"/>
          <w:lang w:eastAsia="zh-CN"/>
        </w:rPr>
        <w:t>Hacienda Publica Espanola</w:t>
      </w:r>
      <w:r w:rsidRPr="003B2073">
        <w:rPr>
          <w:rFonts w:asciiTheme="majorHAnsi" w:eastAsia="Times New Roman" w:hAnsiTheme="majorHAnsi" w:cs="Arial"/>
          <w:color w:val="222222"/>
          <w:shd w:val="clear" w:color="auto" w:fill="FFFFFF"/>
          <w:lang w:eastAsia="zh-CN"/>
        </w:rPr>
        <w:t>, (241), 79-103.</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Williams, C. C., Oz</w:t>
      </w:r>
      <w:r w:rsidRPr="003B2073">
        <w:rPr>
          <w:rFonts w:asciiTheme="majorHAnsi" w:eastAsia="Times New Roman" w:hAnsiTheme="majorHAnsi" w:cs="Cambria Math"/>
          <w:color w:val="222222"/>
          <w:shd w:val="clear" w:color="auto" w:fill="FFFFFF"/>
          <w:lang w:eastAsia="zh-CN"/>
        </w:rPr>
        <w:t>‐</w:t>
      </w:r>
      <w:r w:rsidRPr="003B2073">
        <w:rPr>
          <w:rFonts w:asciiTheme="majorHAnsi" w:eastAsia="Times New Roman" w:hAnsiTheme="majorHAnsi" w:cs="Arial"/>
          <w:color w:val="222222"/>
          <w:shd w:val="clear" w:color="auto" w:fill="FFFFFF"/>
          <w:lang w:eastAsia="zh-CN"/>
        </w:rPr>
        <w:t>Yalaman, G., &amp; Yalaman, A. (2022). Fiscal stimulus packages to COVID</w:t>
      </w:r>
      <w:r w:rsidRPr="003B2073">
        <w:rPr>
          <w:rFonts w:asciiTheme="majorHAnsi" w:eastAsia="Times New Roman" w:hAnsiTheme="majorHAnsi" w:cs="Cambria Math"/>
          <w:color w:val="222222"/>
          <w:shd w:val="clear" w:color="auto" w:fill="FFFFFF"/>
          <w:lang w:eastAsia="zh-CN"/>
        </w:rPr>
        <w:t>‐</w:t>
      </w:r>
      <w:r w:rsidRPr="003B2073">
        <w:rPr>
          <w:rFonts w:asciiTheme="majorHAnsi" w:eastAsia="Times New Roman" w:hAnsiTheme="majorHAnsi" w:cs="Arial"/>
          <w:color w:val="222222"/>
          <w:shd w:val="clear" w:color="auto" w:fill="FFFFFF"/>
          <w:lang w:eastAsia="zh-CN"/>
        </w:rPr>
        <w:t>19: The role of informality. </w:t>
      </w:r>
      <w:r w:rsidRPr="003B2073">
        <w:rPr>
          <w:rFonts w:asciiTheme="majorHAnsi" w:eastAsia="Times New Roman" w:hAnsiTheme="majorHAnsi" w:cs="Arial"/>
          <w:i/>
          <w:iCs/>
          <w:color w:val="222222"/>
          <w:shd w:val="clear" w:color="auto" w:fill="FFFFFF"/>
          <w:lang w:eastAsia="zh-CN"/>
        </w:rPr>
        <w:t>Journal of International Development</w:t>
      </w:r>
      <w:r w:rsidRPr="003B2073">
        <w:rPr>
          <w:rFonts w:asciiTheme="majorHAnsi" w:eastAsia="Times New Roman" w:hAnsiTheme="majorHAnsi" w:cs="Arial"/>
          <w:color w:val="222222"/>
          <w:shd w:val="clear" w:color="auto" w:fill="FFFFFF"/>
          <w:lang w:eastAsia="zh-CN"/>
        </w:rPr>
        <w:t>.</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Elgin, C</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Williams, C., &amp; Öz Yalaman, G. (2022). Evaluating the effectiveness of labor market interventions on reducing the impacts of the COVID</w:t>
      </w:r>
      <w:r w:rsidRPr="003B2073">
        <w:rPr>
          <w:rFonts w:asciiTheme="majorHAnsi" w:eastAsia="Times New Roman" w:hAnsiTheme="majorHAnsi" w:cs="Cambria Math"/>
          <w:color w:val="222222"/>
          <w:shd w:val="clear" w:color="auto" w:fill="FFFFFF"/>
          <w:lang w:eastAsia="zh-CN"/>
        </w:rPr>
        <w:t>‐</w:t>
      </w:r>
      <w:r w:rsidRPr="003B2073">
        <w:rPr>
          <w:rFonts w:asciiTheme="majorHAnsi" w:eastAsia="Times New Roman" w:hAnsiTheme="majorHAnsi" w:cs="Arial"/>
          <w:color w:val="222222"/>
          <w:shd w:val="clear" w:color="auto" w:fill="FFFFFF"/>
          <w:lang w:eastAsia="zh-CN"/>
        </w:rPr>
        <w:t>19 pandemic. </w:t>
      </w:r>
      <w:r w:rsidRPr="003B2073">
        <w:rPr>
          <w:rFonts w:asciiTheme="majorHAnsi" w:eastAsia="Times New Roman" w:hAnsiTheme="majorHAnsi" w:cs="Arial"/>
          <w:i/>
          <w:iCs/>
          <w:color w:val="222222"/>
          <w:shd w:val="clear" w:color="auto" w:fill="FFFFFF"/>
          <w:lang w:eastAsia="zh-CN"/>
        </w:rPr>
        <w:t>Review of Development Economics</w:t>
      </w:r>
      <w:r w:rsidRPr="003B2073">
        <w:rPr>
          <w:rFonts w:asciiTheme="majorHAnsi" w:eastAsia="Times New Roman" w:hAnsiTheme="majorHAnsi" w:cs="Arial"/>
          <w:color w:val="222222"/>
          <w:shd w:val="clear" w:color="auto" w:fill="FFFFFF"/>
          <w:lang w:eastAsia="zh-CN"/>
        </w:rPr>
        <w:t>.</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Ertuğrul, H.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Kartal, M. T., Depren, S. K., &amp; Soytaş, U. (2022). Determinants of Electricity Prices in Turkey: An Application of Machine Learning and Time Series Models. </w:t>
      </w:r>
      <w:r w:rsidRPr="003B2073">
        <w:rPr>
          <w:rFonts w:asciiTheme="majorHAnsi" w:eastAsia="Times New Roman" w:hAnsiTheme="majorHAnsi" w:cs="Arial"/>
          <w:i/>
          <w:iCs/>
          <w:color w:val="222222"/>
          <w:shd w:val="clear" w:color="auto" w:fill="FFFFFF"/>
          <w:lang w:eastAsia="zh-CN"/>
        </w:rPr>
        <w:t>Energies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15</w:t>
      </w:r>
      <w:r w:rsidRPr="003B2073">
        <w:rPr>
          <w:rFonts w:asciiTheme="majorHAnsi" w:eastAsia="Times New Roman" w:hAnsiTheme="majorHAnsi" w:cs="Arial"/>
          <w:color w:val="222222"/>
          <w:shd w:val="clear" w:color="auto" w:fill="FFFFFF"/>
          <w:lang w:eastAsia="zh-CN"/>
        </w:rPr>
        <w:t>(20), 7512.</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Erus, B</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Tuncay, B. (2022). Inequalities in the geographical distribution and workload of obstetrics and gynaecology specialists by gender in Turkey. </w:t>
      </w:r>
      <w:r w:rsidRPr="003B2073">
        <w:rPr>
          <w:rFonts w:asciiTheme="majorHAnsi" w:eastAsia="Times New Roman" w:hAnsiTheme="majorHAnsi" w:cs="Arial"/>
          <w:i/>
          <w:iCs/>
          <w:color w:val="222222"/>
          <w:shd w:val="clear" w:color="auto" w:fill="FFFFFF"/>
          <w:lang w:eastAsia="zh-CN"/>
        </w:rPr>
        <w:t>Eastern Mediterranean Health Journal</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28</w:t>
      </w:r>
      <w:r w:rsidRPr="003B2073">
        <w:rPr>
          <w:rFonts w:asciiTheme="majorHAnsi" w:eastAsia="Times New Roman" w:hAnsiTheme="majorHAnsi" w:cs="Arial"/>
          <w:color w:val="222222"/>
          <w:shd w:val="clear" w:color="auto" w:fill="FFFFFF"/>
          <w:lang w:eastAsia="zh-CN"/>
        </w:rPr>
        <w:t>(6), 418-424.</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Faruk Aysan, A</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Islam Khan, A., Topuz, H., &amp; Tunali, A. (2022, February). Survival of The Fittest: A Natural Experiment from Crypto Exchanges. Economic Research Forum.</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Fendoğlu, S</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Kadırgan, C. (2022). Foreign exchange rate shocks and stabilizing role of interbank markets: evidence from Turkey. </w:t>
      </w:r>
      <w:r w:rsidRPr="003B2073">
        <w:rPr>
          <w:rFonts w:asciiTheme="majorHAnsi" w:eastAsia="Times New Roman" w:hAnsiTheme="majorHAnsi" w:cs="Arial"/>
          <w:i/>
          <w:iCs/>
          <w:color w:val="222222"/>
          <w:shd w:val="clear" w:color="auto" w:fill="FFFFFF"/>
          <w:lang w:eastAsia="zh-CN"/>
        </w:rPr>
        <w:t>Applied Economics Letters</w:t>
      </w:r>
      <w:r w:rsidRPr="003B2073">
        <w:rPr>
          <w:rFonts w:asciiTheme="majorHAnsi" w:eastAsia="Times New Roman" w:hAnsiTheme="majorHAnsi" w:cs="Arial"/>
          <w:color w:val="222222"/>
          <w:shd w:val="clear" w:color="auto" w:fill="FFFFFF"/>
          <w:lang w:eastAsia="zh-CN"/>
        </w:rPr>
        <w:t>, 1-7.</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Georges, P</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Seckin, A. (2022). Music information visualization and classical composers discovery: an application of network graphs, multidimensional scaling, and support vector machines. </w:t>
      </w:r>
      <w:r w:rsidRPr="003B2073">
        <w:rPr>
          <w:rFonts w:asciiTheme="majorHAnsi" w:eastAsia="Times New Roman" w:hAnsiTheme="majorHAnsi" w:cs="Arial"/>
          <w:i/>
          <w:iCs/>
          <w:color w:val="222222"/>
          <w:shd w:val="clear" w:color="auto" w:fill="FFFFFF"/>
          <w:lang w:eastAsia="zh-CN"/>
        </w:rPr>
        <w:t>Scientometrics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127</w:t>
      </w:r>
      <w:r w:rsidRPr="003B2073">
        <w:rPr>
          <w:rFonts w:asciiTheme="majorHAnsi" w:eastAsia="Times New Roman" w:hAnsiTheme="majorHAnsi" w:cs="Arial"/>
          <w:color w:val="222222"/>
          <w:shd w:val="clear" w:color="auto" w:fill="FFFFFF"/>
          <w:lang w:eastAsia="zh-CN"/>
        </w:rPr>
        <w:t>(5), 2277-2311.</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Gunduz, L</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Genc, I. H., &amp; Aysan, A. F. (2022). Buying citizenship: A boon to district-level house prices in Istanbul. </w:t>
      </w:r>
      <w:r w:rsidRPr="003B2073">
        <w:rPr>
          <w:rFonts w:asciiTheme="majorHAnsi" w:eastAsia="Times New Roman" w:hAnsiTheme="majorHAnsi" w:cs="Arial"/>
          <w:i/>
          <w:iCs/>
          <w:color w:val="222222"/>
          <w:shd w:val="clear" w:color="auto" w:fill="FFFFFF"/>
          <w:lang w:eastAsia="zh-CN"/>
        </w:rPr>
        <w:t>Housing Policy Debate</w:t>
      </w:r>
      <w:r w:rsidRPr="003B2073">
        <w:rPr>
          <w:rFonts w:asciiTheme="majorHAnsi" w:eastAsia="Times New Roman" w:hAnsiTheme="majorHAnsi" w:cs="Arial"/>
          <w:color w:val="222222"/>
          <w:shd w:val="clear" w:color="auto" w:fill="FFFFFF"/>
          <w:lang w:eastAsia="zh-CN"/>
        </w:rPr>
        <w:t>, 1-16.</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İnanç, Ö</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Susanlı, Z. B., Görkey, S., Şen Taşbaşı, A., &amp; Kaytaz, M. (2022). Türkiye'de Eğitim ve İşgücü.</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016249"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Karaman</w:t>
      </w:r>
      <w:r w:rsidR="003B2073" w:rsidRPr="003B2073">
        <w:rPr>
          <w:rFonts w:asciiTheme="majorHAnsi" w:eastAsia="Times New Roman" w:hAnsiTheme="majorHAnsi" w:cs="Arial"/>
          <w:color w:val="222222"/>
          <w:shd w:val="clear" w:color="auto" w:fill="FFFFFF"/>
          <w:lang w:eastAsia="zh-CN"/>
        </w:rPr>
        <w:t>, K. K</w:t>
      </w:r>
      <w:proofErr w:type="gramStart"/>
      <w:r w:rsidR="003B2073" w:rsidRPr="003B2073">
        <w:rPr>
          <w:rFonts w:asciiTheme="majorHAnsi" w:eastAsia="Times New Roman" w:hAnsiTheme="majorHAnsi" w:cs="Arial"/>
          <w:color w:val="222222"/>
          <w:shd w:val="clear" w:color="auto" w:fill="FFFFFF"/>
          <w:lang w:eastAsia="zh-CN"/>
        </w:rPr>
        <w:t>.,</w:t>
      </w:r>
      <w:proofErr w:type="gramEnd"/>
      <w:r w:rsidR="003B2073" w:rsidRPr="003B2073">
        <w:rPr>
          <w:rFonts w:asciiTheme="majorHAnsi" w:eastAsia="Times New Roman" w:hAnsiTheme="majorHAnsi" w:cs="Arial"/>
          <w:color w:val="222222"/>
          <w:shd w:val="clear" w:color="auto" w:fill="FFFFFF"/>
          <w:lang w:eastAsia="zh-CN"/>
        </w:rPr>
        <w:t xml:space="preserve"> &amp; Yildirim-Karaman, S. (2022). Erken Modern Dönem Osmanlı Devleti ve Avrupa’da Enflasyon. </w:t>
      </w:r>
      <w:r w:rsidR="003B2073" w:rsidRPr="003B2073">
        <w:rPr>
          <w:rFonts w:asciiTheme="majorHAnsi" w:eastAsia="Times New Roman" w:hAnsiTheme="majorHAnsi" w:cs="Arial"/>
          <w:i/>
          <w:iCs/>
          <w:color w:val="222222"/>
          <w:shd w:val="clear" w:color="auto" w:fill="FFFFFF"/>
          <w:lang w:eastAsia="zh-CN"/>
        </w:rPr>
        <w:t>Sosyoekonomi</w:t>
      </w:r>
      <w:r w:rsidR="003B2073" w:rsidRPr="003B2073">
        <w:rPr>
          <w:rFonts w:asciiTheme="majorHAnsi" w:eastAsia="Times New Roman" w:hAnsiTheme="majorHAnsi" w:cs="Arial"/>
          <w:color w:val="222222"/>
          <w:shd w:val="clear" w:color="auto" w:fill="FFFFFF"/>
          <w:lang w:eastAsia="zh-CN"/>
        </w:rPr>
        <w:t>, </w:t>
      </w:r>
      <w:r w:rsidR="003B2073" w:rsidRPr="003B2073">
        <w:rPr>
          <w:rFonts w:asciiTheme="majorHAnsi" w:eastAsia="Times New Roman" w:hAnsiTheme="majorHAnsi" w:cs="Arial"/>
          <w:i/>
          <w:iCs/>
          <w:color w:val="222222"/>
          <w:shd w:val="clear" w:color="auto" w:fill="FFFFFF"/>
          <w:lang w:eastAsia="zh-CN"/>
        </w:rPr>
        <w:t>30</w:t>
      </w:r>
      <w:r w:rsidR="003B2073" w:rsidRPr="003B2073">
        <w:rPr>
          <w:rFonts w:asciiTheme="majorHAnsi" w:eastAsia="Times New Roman" w:hAnsiTheme="majorHAnsi" w:cs="Arial"/>
          <w:color w:val="222222"/>
          <w:shd w:val="clear" w:color="auto" w:fill="FFFFFF"/>
          <w:lang w:eastAsia="zh-CN"/>
        </w:rPr>
        <w:t>(54), 401-420.</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Kartal, M. T</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Ertuğrul, H. M., &amp; Ulussever, T. (2022). The impacts of foreign portfolio flows and monetary policy responses on stock markets by considering COVID-19 pandemic: Evidence from Turkey. </w:t>
      </w:r>
      <w:r w:rsidRPr="003B2073">
        <w:rPr>
          <w:rFonts w:asciiTheme="majorHAnsi" w:eastAsia="Times New Roman" w:hAnsiTheme="majorHAnsi" w:cs="Arial"/>
          <w:i/>
          <w:iCs/>
          <w:color w:val="222222"/>
          <w:shd w:val="clear" w:color="auto" w:fill="FFFFFF"/>
          <w:lang w:eastAsia="zh-CN"/>
        </w:rPr>
        <w:t>Borsa Istanbul Review</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22</w:t>
      </w:r>
      <w:r w:rsidRPr="003B2073">
        <w:rPr>
          <w:rFonts w:asciiTheme="majorHAnsi" w:eastAsia="Times New Roman" w:hAnsiTheme="majorHAnsi" w:cs="Arial"/>
          <w:color w:val="222222"/>
          <w:shd w:val="clear" w:color="auto" w:fill="FFFFFF"/>
          <w:lang w:eastAsia="zh-CN"/>
        </w:rPr>
        <w:t>(1), 12-19.</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lastRenderedPageBreak/>
        <w:t>Khamis, M. S</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Aysan, A. F. (2022, October). Bibliometric Analysis of Green Bonds. In </w:t>
      </w:r>
      <w:r w:rsidRPr="003B2073">
        <w:rPr>
          <w:rFonts w:asciiTheme="majorHAnsi" w:eastAsia="Times New Roman" w:hAnsiTheme="majorHAnsi" w:cs="Arial"/>
          <w:i/>
          <w:iCs/>
          <w:color w:val="222222"/>
          <w:shd w:val="clear" w:color="auto" w:fill="FFFFFF"/>
          <w:lang w:eastAsia="zh-CN"/>
        </w:rPr>
        <w:t>Eurasian Business and Economics Perspectives: Proceedings of the 36th Eurasia Business and Economics Society Conference</w:t>
      </w:r>
      <w:r w:rsidRPr="003B2073">
        <w:rPr>
          <w:rFonts w:asciiTheme="majorHAnsi" w:eastAsia="Times New Roman" w:hAnsiTheme="majorHAnsi" w:cs="Arial"/>
          <w:color w:val="222222"/>
          <w:shd w:val="clear" w:color="auto" w:fill="FFFFFF"/>
          <w:lang w:eastAsia="zh-CN"/>
        </w:rPr>
        <w:t> (pp. 219-236). Cham: Springer International Publishing.</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Khodzhimatov, R</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Kuzubas, T. U., &amp; Saltoglu, B. A Comparative Analysis of Alternative Life-Cycle Investment Strategies for Turkey.</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Kırdar, M. G</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Cruz, I. L., &amp; Türküm, B. (2022). The effect of 3.6 million refugees on crime. </w:t>
      </w:r>
      <w:r w:rsidRPr="003B2073">
        <w:rPr>
          <w:rFonts w:asciiTheme="majorHAnsi" w:eastAsia="Times New Roman" w:hAnsiTheme="majorHAnsi" w:cs="Arial"/>
          <w:i/>
          <w:iCs/>
          <w:color w:val="222222"/>
          <w:shd w:val="clear" w:color="auto" w:fill="FFFFFF"/>
          <w:lang w:eastAsia="zh-CN"/>
        </w:rPr>
        <w:t>Journal of Economic Behavior &amp; Organization</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194</w:t>
      </w:r>
      <w:r w:rsidRPr="003B2073">
        <w:rPr>
          <w:rFonts w:asciiTheme="majorHAnsi" w:eastAsia="Times New Roman" w:hAnsiTheme="majorHAnsi" w:cs="Arial"/>
          <w:color w:val="222222"/>
          <w:shd w:val="clear" w:color="auto" w:fill="FFFFFF"/>
          <w:lang w:eastAsia="zh-CN"/>
        </w:rPr>
        <w:t>, 568-582.</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Koloğlugil, S</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Aslanoğlu, E., Şen Taşbaşı, A., İnanç, Ö., Görkey, S., &amp; Kaytaz, M. (2022). Türkiye ve Dünya Ekonomisinde Görünüm.</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Kuzubas, T. U</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Saltoglu, B. (2022). Analyzing Individual Risk Taking Behavior with Machine Learning: An Application with a Pension Fund Data.</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Nyairo, N.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Pfeiffer, L., Spaulding, A., &amp; Russel, M. (2022). Farmers’ attitudes and perceptions of adoption of agricultural innovations in Kenya: a mixed methods analysis. </w:t>
      </w:r>
      <w:r w:rsidRPr="003B2073">
        <w:rPr>
          <w:rFonts w:asciiTheme="majorHAnsi" w:eastAsia="Times New Roman" w:hAnsiTheme="majorHAnsi" w:cs="Arial"/>
          <w:i/>
          <w:iCs/>
          <w:color w:val="222222"/>
          <w:shd w:val="clear" w:color="auto" w:fill="FFFFFF"/>
          <w:lang w:eastAsia="zh-CN"/>
        </w:rPr>
        <w:t>Journal of Agriculture and Rural Development in the Tropics and Subtropics (JARTS)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123</w:t>
      </w:r>
      <w:r w:rsidRPr="003B2073">
        <w:rPr>
          <w:rFonts w:asciiTheme="majorHAnsi" w:eastAsia="Times New Roman" w:hAnsiTheme="majorHAnsi" w:cs="Arial"/>
          <w:color w:val="222222"/>
          <w:shd w:val="clear" w:color="auto" w:fill="FFFFFF"/>
          <w:lang w:eastAsia="zh-CN"/>
        </w:rPr>
        <w:t>(1), 147-160.</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Öztunalı, O</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Torul, O. (2022). The evolution of intergenerational educational mobility in turkey. </w:t>
      </w:r>
      <w:r w:rsidRPr="003B2073">
        <w:rPr>
          <w:rFonts w:asciiTheme="majorHAnsi" w:eastAsia="Times New Roman" w:hAnsiTheme="majorHAnsi" w:cs="Arial"/>
          <w:i/>
          <w:iCs/>
          <w:color w:val="222222"/>
          <w:shd w:val="clear" w:color="auto" w:fill="FFFFFF"/>
          <w:lang w:eastAsia="zh-CN"/>
        </w:rPr>
        <w:t>Emerging Markets Finance and Trade</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58</w:t>
      </w:r>
      <w:r w:rsidRPr="003B2073">
        <w:rPr>
          <w:rFonts w:asciiTheme="majorHAnsi" w:eastAsia="Times New Roman" w:hAnsiTheme="majorHAnsi" w:cs="Arial"/>
          <w:color w:val="222222"/>
          <w:shd w:val="clear" w:color="auto" w:fill="FFFFFF"/>
          <w:lang w:eastAsia="zh-CN"/>
        </w:rPr>
        <w:t>(14), 4033-4049.</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Tanaka, T</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Guo, J., Hiyama, N., &amp; Karapinar, B. (2022). Optimality between time of estimation and reliability of model results in the Monte Carlo method: A case for a CGE model. </w:t>
      </w:r>
      <w:r w:rsidRPr="003B2073">
        <w:rPr>
          <w:rFonts w:asciiTheme="majorHAnsi" w:eastAsia="Times New Roman" w:hAnsiTheme="majorHAnsi" w:cs="Arial"/>
          <w:i/>
          <w:iCs/>
          <w:color w:val="222222"/>
          <w:shd w:val="clear" w:color="auto" w:fill="FFFFFF"/>
          <w:lang w:eastAsia="zh-CN"/>
        </w:rPr>
        <w:t>Computational Economics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59</w:t>
      </w:r>
      <w:r w:rsidRPr="003B2073">
        <w:rPr>
          <w:rFonts w:asciiTheme="majorHAnsi" w:eastAsia="Times New Roman" w:hAnsiTheme="majorHAnsi" w:cs="Arial"/>
          <w:color w:val="222222"/>
          <w:shd w:val="clear" w:color="auto" w:fill="FFFFFF"/>
          <w:lang w:eastAsia="zh-CN"/>
        </w:rPr>
        <w:t>(1), 151-176.</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Default="00376FF5"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Tekin</w:t>
      </w:r>
      <w:r w:rsidR="003B2073" w:rsidRPr="003B2073">
        <w:rPr>
          <w:rFonts w:asciiTheme="majorHAnsi" w:eastAsia="Times New Roman" w:hAnsiTheme="majorHAnsi" w:cs="Arial"/>
          <w:color w:val="222222"/>
          <w:shd w:val="clear" w:color="auto" w:fill="FFFFFF"/>
          <w:lang w:eastAsia="zh-CN"/>
        </w:rPr>
        <w:t>, B. Ç</w:t>
      </w:r>
      <w:proofErr w:type="gramStart"/>
      <w:r w:rsidR="003B2073" w:rsidRPr="003B2073">
        <w:rPr>
          <w:rFonts w:asciiTheme="majorHAnsi" w:eastAsia="Times New Roman" w:hAnsiTheme="majorHAnsi" w:cs="Arial"/>
          <w:color w:val="222222"/>
          <w:shd w:val="clear" w:color="auto" w:fill="FFFFFF"/>
          <w:lang w:eastAsia="zh-CN"/>
        </w:rPr>
        <w:t>.,</w:t>
      </w:r>
      <w:proofErr w:type="gramEnd"/>
      <w:r w:rsidR="003B2073" w:rsidRPr="003B2073">
        <w:rPr>
          <w:rFonts w:asciiTheme="majorHAnsi" w:eastAsia="Times New Roman" w:hAnsiTheme="majorHAnsi" w:cs="Arial"/>
          <w:color w:val="222222"/>
          <w:shd w:val="clear" w:color="auto" w:fill="FFFFFF"/>
          <w:lang w:eastAsia="zh-CN"/>
        </w:rPr>
        <w:t xml:space="preserve"> &amp; </w:t>
      </w:r>
      <w:r w:rsidR="00D560BA" w:rsidRPr="003B2073">
        <w:rPr>
          <w:rFonts w:asciiTheme="majorHAnsi" w:eastAsia="Times New Roman" w:hAnsiTheme="majorHAnsi" w:cs="Arial"/>
          <w:color w:val="222222"/>
          <w:shd w:val="clear" w:color="auto" w:fill="FFFFFF"/>
          <w:lang w:eastAsia="zh-CN"/>
        </w:rPr>
        <w:t>Tekin</w:t>
      </w:r>
      <w:r w:rsidR="003B2073" w:rsidRPr="003B2073">
        <w:rPr>
          <w:rFonts w:asciiTheme="majorHAnsi" w:eastAsia="Times New Roman" w:hAnsiTheme="majorHAnsi" w:cs="Arial"/>
          <w:color w:val="222222"/>
          <w:shd w:val="clear" w:color="auto" w:fill="FFFFFF"/>
          <w:lang w:eastAsia="zh-CN"/>
        </w:rPr>
        <w:t xml:space="preserve">, B. (2022). </w:t>
      </w:r>
      <w:r w:rsidR="00D560BA" w:rsidRPr="003B2073">
        <w:rPr>
          <w:rFonts w:asciiTheme="majorHAnsi" w:eastAsia="Times New Roman" w:hAnsiTheme="majorHAnsi" w:cs="Arial"/>
          <w:color w:val="222222"/>
          <w:shd w:val="clear" w:color="auto" w:fill="FFFFFF"/>
          <w:lang w:eastAsia="zh-CN"/>
        </w:rPr>
        <w:t>Düzensiz Göç Ve Mülteci Hareketlerinin Yönetiminde Neoliberal Hegemonya Arayışları</w:t>
      </w:r>
      <w:r w:rsidR="003B2073" w:rsidRPr="003B2073">
        <w:rPr>
          <w:rFonts w:asciiTheme="majorHAnsi" w:eastAsia="Times New Roman" w:hAnsiTheme="majorHAnsi" w:cs="Arial"/>
          <w:color w:val="222222"/>
          <w:shd w:val="clear" w:color="auto" w:fill="FFFFFF"/>
          <w:lang w:eastAsia="zh-CN"/>
        </w:rPr>
        <w:t>. </w:t>
      </w:r>
      <w:r w:rsidR="003B2073" w:rsidRPr="003B2073">
        <w:rPr>
          <w:rFonts w:asciiTheme="majorHAnsi" w:eastAsia="Times New Roman" w:hAnsiTheme="majorHAnsi" w:cs="Arial"/>
          <w:i/>
          <w:iCs/>
          <w:color w:val="222222"/>
          <w:shd w:val="clear" w:color="auto" w:fill="FFFFFF"/>
          <w:lang w:eastAsia="zh-CN"/>
        </w:rPr>
        <w:t>Öneri Dergisi</w:t>
      </w:r>
      <w:r w:rsidR="003B2073" w:rsidRPr="003B2073">
        <w:rPr>
          <w:rFonts w:asciiTheme="majorHAnsi" w:eastAsia="Times New Roman" w:hAnsiTheme="majorHAnsi" w:cs="Arial"/>
          <w:color w:val="222222"/>
          <w:shd w:val="clear" w:color="auto" w:fill="FFFFFF"/>
          <w:lang w:eastAsia="zh-CN"/>
        </w:rPr>
        <w:t>, </w:t>
      </w:r>
      <w:r w:rsidR="003B2073" w:rsidRPr="003B2073">
        <w:rPr>
          <w:rFonts w:asciiTheme="majorHAnsi" w:eastAsia="Times New Roman" w:hAnsiTheme="majorHAnsi" w:cs="Arial"/>
          <w:i/>
          <w:iCs/>
          <w:color w:val="222222"/>
          <w:shd w:val="clear" w:color="auto" w:fill="FFFFFF"/>
          <w:lang w:eastAsia="zh-CN"/>
        </w:rPr>
        <w:t>17</w:t>
      </w:r>
      <w:r w:rsidR="003B2073" w:rsidRPr="003B2073">
        <w:rPr>
          <w:rFonts w:asciiTheme="majorHAnsi" w:eastAsia="Times New Roman" w:hAnsiTheme="majorHAnsi" w:cs="Arial"/>
          <w:color w:val="222222"/>
          <w:shd w:val="clear" w:color="auto" w:fill="FFFFFF"/>
          <w:lang w:eastAsia="zh-CN"/>
        </w:rPr>
        <w:t>(57), 468-491.</w:t>
      </w:r>
    </w:p>
    <w:p w:rsidR="00D560BA" w:rsidRPr="003B2073" w:rsidRDefault="00D560BA"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Unal, I.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Aysan, A. F. (2022). Fintech, Digitalization, and Blockchain in Islamic Finance: Retrospective Investigation. </w:t>
      </w:r>
      <w:r w:rsidRPr="003B2073">
        <w:rPr>
          <w:rFonts w:asciiTheme="majorHAnsi" w:eastAsia="Times New Roman" w:hAnsiTheme="majorHAnsi" w:cs="Arial"/>
          <w:i/>
          <w:iCs/>
          <w:color w:val="222222"/>
          <w:shd w:val="clear" w:color="auto" w:fill="FFFFFF"/>
          <w:lang w:eastAsia="zh-CN"/>
        </w:rPr>
        <w:t>FinTech</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w:t>
      </w:r>
      <w:r w:rsidRPr="003B2073">
        <w:rPr>
          <w:rFonts w:asciiTheme="majorHAnsi" w:eastAsia="Times New Roman" w:hAnsiTheme="majorHAnsi" w:cs="Arial"/>
          <w:color w:val="222222"/>
          <w:shd w:val="clear" w:color="auto" w:fill="FFFFFF"/>
          <w:lang w:eastAsia="zh-CN"/>
        </w:rPr>
        <w:t>(4), 388-398.</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Uras, B. R</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van Buggenum, H. (2022). Preference heterogeneity and </w:t>
      </w:r>
      <w:proofErr w:type="gramStart"/>
      <w:r w:rsidRPr="003B2073">
        <w:rPr>
          <w:rFonts w:asciiTheme="majorHAnsi" w:eastAsia="Times New Roman" w:hAnsiTheme="majorHAnsi" w:cs="Arial"/>
          <w:color w:val="222222"/>
          <w:shd w:val="clear" w:color="auto" w:fill="FFFFFF"/>
          <w:lang w:eastAsia="zh-CN"/>
        </w:rPr>
        <w:t>optimal</w:t>
      </w:r>
      <w:proofErr w:type="gramEnd"/>
      <w:r w:rsidRPr="003B2073">
        <w:rPr>
          <w:rFonts w:asciiTheme="majorHAnsi" w:eastAsia="Times New Roman" w:hAnsiTheme="majorHAnsi" w:cs="Arial"/>
          <w:color w:val="222222"/>
          <w:shd w:val="clear" w:color="auto" w:fill="FFFFFF"/>
          <w:lang w:eastAsia="zh-CN"/>
        </w:rPr>
        <w:t xml:space="preserve"> monetary policy. </w:t>
      </w:r>
      <w:r w:rsidRPr="003B2073">
        <w:rPr>
          <w:rFonts w:asciiTheme="majorHAnsi" w:eastAsia="Times New Roman" w:hAnsiTheme="majorHAnsi" w:cs="Arial"/>
          <w:i/>
          <w:iCs/>
          <w:color w:val="222222"/>
          <w:shd w:val="clear" w:color="auto" w:fill="FFFFFF"/>
          <w:lang w:eastAsia="zh-CN"/>
        </w:rPr>
        <w:t>Journal of Economic Dynamics and Control</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134</w:t>
      </w:r>
      <w:r w:rsidRPr="003B2073">
        <w:rPr>
          <w:rFonts w:asciiTheme="majorHAnsi" w:eastAsia="Times New Roman" w:hAnsiTheme="majorHAnsi" w:cs="Arial"/>
          <w:color w:val="222222"/>
          <w:shd w:val="clear" w:color="auto" w:fill="FFFFFF"/>
          <w:lang w:eastAsia="zh-CN"/>
        </w:rPr>
        <w:t>, 104289.</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Uras, B</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&amp; Wang, P. (2022). Misallocation, Productivity and Development with Endogenous Production Techniques. </w:t>
      </w:r>
      <w:r w:rsidRPr="003B2073">
        <w:rPr>
          <w:rFonts w:asciiTheme="majorHAnsi" w:eastAsia="Times New Roman" w:hAnsiTheme="majorHAnsi" w:cs="Arial"/>
          <w:i/>
          <w:iCs/>
          <w:color w:val="222222"/>
          <w:shd w:val="clear" w:color="auto" w:fill="FFFFFF"/>
          <w:lang w:eastAsia="zh-CN"/>
        </w:rPr>
        <w:t>Available at SSRN 4037173</w:t>
      </w:r>
      <w:r w:rsidRPr="003B2073">
        <w:rPr>
          <w:rFonts w:asciiTheme="majorHAnsi" w:eastAsia="Times New Roman" w:hAnsiTheme="majorHAnsi" w:cs="Arial"/>
          <w:color w:val="222222"/>
          <w:shd w:val="clear" w:color="auto" w:fill="FFFFFF"/>
          <w:lang w:eastAsia="zh-CN"/>
        </w:rPr>
        <w:t>.</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Yağmur, A</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w:t>
      </w:r>
      <w:r w:rsidR="00105B08" w:rsidRPr="003B2073">
        <w:rPr>
          <w:rFonts w:asciiTheme="majorHAnsi" w:eastAsia="Times New Roman" w:hAnsiTheme="majorHAnsi" w:cs="Arial"/>
          <w:color w:val="222222"/>
          <w:shd w:val="clear" w:color="auto" w:fill="FFFFFF"/>
          <w:lang w:eastAsia="zh-CN"/>
        </w:rPr>
        <w:t>Mangır</w:t>
      </w:r>
      <w:r w:rsidRPr="003B2073">
        <w:rPr>
          <w:rFonts w:asciiTheme="majorHAnsi" w:eastAsia="Times New Roman" w:hAnsiTheme="majorHAnsi" w:cs="Arial"/>
          <w:color w:val="222222"/>
          <w:shd w:val="clear" w:color="auto" w:fill="FFFFFF"/>
          <w:lang w:eastAsia="zh-CN"/>
        </w:rPr>
        <w:t>, F., &amp; Ertuğrul, H. M. (2022). Technological Progress in the Models of Economic Growth Using Panel Data: Some New Assessments and Empirical Evidence from BRICS-T Countries. </w:t>
      </w:r>
      <w:r w:rsidRPr="003B2073">
        <w:rPr>
          <w:rFonts w:asciiTheme="majorHAnsi" w:eastAsia="Times New Roman" w:hAnsiTheme="majorHAnsi" w:cs="Arial"/>
          <w:i/>
          <w:iCs/>
          <w:color w:val="222222"/>
          <w:shd w:val="clear" w:color="auto" w:fill="FFFFFF"/>
          <w:lang w:eastAsia="zh-CN"/>
        </w:rPr>
        <w:t>International Journal of Contemporary Economics and Administrative Sciences</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12</w:t>
      </w:r>
      <w:r w:rsidRPr="003B2073">
        <w:rPr>
          <w:rFonts w:asciiTheme="majorHAnsi" w:eastAsia="Times New Roman" w:hAnsiTheme="majorHAnsi" w:cs="Arial"/>
          <w:color w:val="222222"/>
          <w:shd w:val="clear" w:color="auto" w:fill="FFFFFF"/>
          <w:lang w:eastAsia="zh-CN"/>
        </w:rPr>
        <w:t>(2), 748-762.</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bookmarkStart w:id="2" w:name="_GoBack"/>
      <w:bookmarkEnd w:id="2"/>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Yaş, M</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Aysan, A. F., &amp; Mohd Rasid, M. E. S. (2022). Are religious investors financially smart? evidence from equity funds. </w:t>
      </w:r>
      <w:r w:rsidRPr="003B2073">
        <w:rPr>
          <w:rFonts w:asciiTheme="majorHAnsi" w:eastAsia="Times New Roman" w:hAnsiTheme="majorHAnsi" w:cs="Arial"/>
          <w:i/>
          <w:iCs/>
          <w:color w:val="222222"/>
          <w:shd w:val="clear" w:color="auto" w:fill="FFFFFF"/>
          <w:lang w:eastAsia="zh-CN"/>
        </w:rPr>
        <w:t>Journal of Asset Management</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23</w:t>
      </w:r>
      <w:r w:rsidRPr="003B2073">
        <w:rPr>
          <w:rFonts w:asciiTheme="majorHAnsi" w:eastAsia="Times New Roman" w:hAnsiTheme="majorHAnsi" w:cs="Arial"/>
          <w:color w:val="222222"/>
          <w:shd w:val="clear" w:color="auto" w:fill="FFFFFF"/>
          <w:lang w:eastAsia="zh-CN"/>
        </w:rPr>
        <w:t>(1), 33-45.</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Yıldırım, D. Ç</w:t>
      </w:r>
      <w:proofErr w:type="gramStart"/>
      <w:r w:rsidRPr="003B2073">
        <w:rPr>
          <w:rFonts w:asciiTheme="majorHAnsi" w:eastAsia="Times New Roman" w:hAnsiTheme="majorHAnsi" w:cs="Arial"/>
          <w:color w:val="222222"/>
          <w:shd w:val="clear" w:color="auto" w:fill="FFFFFF"/>
          <w:lang w:eastAsia="zh-CN"/>
        </w:rPr>
        <w:t>.,</w:t>
      </w:r>
      <w:proofErr w:type="gramEnd"/>
      <w:r w:rsidRPr="003B2073">
        <w:rPr>
          <w:rFonts w:asciiTheme="majorHAnsi" w:eastAsia="Times New Roman" w:hAnsiTheme="majorHAnsi" w:cs="Arial"/>
          <w:color w:val="222222"/>
          <w:shd w:val="clear" w:color="auto" w:fill="FFFFFF"/>
          <w:lang w:eastAsia="zh-CN"/>
        </w:rPr>
        <w:t xml:space="preserve"> Esen, Ö., &amp; Ertuğrul, H. M. (2022). Impact of the COVID-19 pandemic on return and risk transmission between oil and precious metals: Evidence from DCC-GARCH model. </w:t>
      </w:r>
      <w:r w:rsidRPr="003B2073">
        <w:rPr>
          <w:rFonts w:asciiTheme="majorHAnsi" w:eastAsia="Times New Roman" w:hAnsiTheme="majorHAnsi" w:cs="Arial"/>
          <w:i/>
          <w:iCs/>
          <w:color w:val="222222"/>
          <w:shd w:val="clear" w:color="auto" w:fill="FFFFFF"/>
          <w:lang w:eastAsia="zh-CN"/>
        </w:rPr>
        <w:t>Resources Policy</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79</w:t>
      </w:r>
      <w:r w:rsidRPr="003B2073">
        <w:rPr>
          <w:rFonts w:asciiTheme="majorHAnsi" w:eastAsia="Times New Roman" w:hAnsiTheme="majorHAnsi" w:cs="Arial"/>
          <w:color w:val="222222"/>
          <w:shd w:val="clear" w:color="auto" w:fill="FFFFFF"/>
          <w:lang w:eastAsia="zh-CN"/>
        </w:rPr>
        <w:t>, 102939.</w:t>
      </w: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p>
    <w:p w:rsidR="003B2073" w:rsidRPr="003B2073" w:rsidRDefault="003B2073" w:rsidP="003B2073">
      <w:pPr>
        <w:spacing w:after="0" w:line="300" w:lineRule="exact"/>
        <w:jc w:val="both"/>
        <w:rPr>
          <w:rFonts w:asciiTheme="majorHAnsi" w:eastAsia="Times New Roman" w:hAnsiTheme="majorHAnsi" w:cs="Arial"/>
          <w:color w:val="222222"/>
          <w:shd w:val="clear" w:color="auto" w:fill="FFFFFF"/>
          <w:lang w:eastAsia="zh-CN"/>
        </w:rPr>
      </w:pPr>
      <w:r w:rsidRPr="003B2073">
        <w:rPr>
          <w:rFonts w:asciiTheme="majorHAnsi" w:eastAsia="Times New Roman" w:hAnsiTheme="majorHAnsi" w:cs="Arial"/>
          <w:color w:val="222222"/>
          <w:shd w:val="clear" w:color="auto" w:fill="FFFFFF"/>
          <w:lang w:eastAsia="zh-CN"/>
        </w:rPr>
        <w:t>Y</w:t>
      </w:r>
      <w:r w:rsidR="00AE4A2C">
        <w:rPr>
          <w:rFonts w:asciiTheme="majorHAnsi" w:eastAsia="Times New Roman" w:hAnsiTheme="majorHAnsi" w:cs="Arial"/>
          <w:color w:val="222222"/>
          <w:shd w:val="clear" w:color="auto" w:fill="FFFFFF"/>
          <w:lang w:eastAsia="zh-CN"/>
        </w:rPr>
        <w:t>ı</w:t>
      </w:r>
      <w:r w:rsidRPr="003B2073">
        <w:rPr>
          <w:rFonts w:asciiTheme="majorHAnsi" w:eastAsia="Times New Roman" w:hAnsiTheme="majorHAnsi" w:cs="Arial"/>
          <w:color w:val="222222"/>
          <w:shd w:val="clear" w:color="auto" w:fill="FFFFFF"/>
          <w:lang w:eastAsia="zh-CN"/>
        </w:rPr>
        <w:t>lmaz, C., Selcuk, E., Gunaydin, G., Cingöz-Ulu, B., Filiztekin, A., &amp; Kent, O. (2022). You mean the world to me: the role of residential mobility in centrality of romantic relationships. </w:t>
      </w:r>
      <w:r w:rsidRPr="003B2073">
        <w:rPr>
          <w:rFonts w:asciiTheme="majorHAnsi" w:eastAsia="Times New Roman" w:hAnsiTheme="majorHAnsi" w:cs="Arial"/>
          <w:i/>
          <w:iCs/>
          <w:color w:val="222222"/>
          <w:shd w:val="clear" w:color="auto" w:fill="FFFFFF"/>
          <w:lang w:eastAsia="zh-CN"/>
        </w:rPr>
        <w:t>Social Psychological and Personality Science</w:t>
      </w:r>
      <w:r w:rsidRPr="003B2073">
        <w:rPr>
          <w:rFonts w:asciiTheme="majorHAnsi" w:eastAsia="Times New Roman" w:hAnsiTheme="majorHAnsi" w:cs="Arial"/>
          <w:color w:val="222222"/>
          <w:shd w:val="clear" w:color="auto" w:fill="FFFFFF"/>
          <w:lang w:eastAsia="zh-CN"/>
        </w:rPr>
        <w:t>, </w:t>
      </w:r>
      <w:r w:rsidRPr="003B2073">
        <w:rPr>
          <w:rFonts w:asciiTheme="majorHAnsi" w:eastAsia="Times New Roman" w:hAnsiTheme="majorHAnsi" w:cs="Arial"/>
          <w:i/>
          <w:iCs/>
          <w:color w:val="222222"/>
          <w:shd w:val="clear" w:color="auto" w:fill="FFFFFF"/>
          <w:lang w:eastAsia="zh-CN"/>
        </w:rPr>
        <w:t>13</w:t>
      </w:r>
      <w:r w:rsidRPr="003B2073">
        <w:rPr>
          <w:rFonts w:asciiTheme="majorHAnsi" w:eastAsia="Times New Roman" w:hAnsiTheme="majorHAnsi" w:cs="Arial"/>
          <w:color w:val="222222"/>
          <w:shd w:val="clear" w:color="auto" w:fill="FFFFFF"/>
          <w:lang w:eastAsia="zh-CN"/>
        </w:rPr>
        <w:t>(7), 1151-1162.</w:t>
      </w:r>
    </w:p>
    <w:p w:rsidR="00A12E3A" w:rsidRDefault="00A12E3A"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A12E3A" w:rsidRPr="00A12E3A" w:rsidRDefault="006D1D3D"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A12E3A" w:rsidRPr="00A12E3A">
        <w:rPr>
          <w:rFonts w:ascii="Cambria" w:eastAsia="Calibri" w:hAnsi="Cambria" w:cs="Times New Roman"/>
          <w:b/>
          <w:color w:val="365F91" w:themeColor="accent1" w:themeShade="BF"/>
          <w:sz w:val="28"/>
          <w:szCs w:val="28"/>
          <w:lang w:eastAsia="tr-TR"/>
        </w:rPr>
        <w:t>-ÖZDEĞERLENDİRME</w:t>
      </w:r>
    </w:p>
    <w:p w:rsidR="00A12E3A" w:rsidRPr="00A12E3A" w:rsidRDefault="00A12E3A" w:rsidP="00A12E3A">
      <w:pPr>
        <w:pStyle w:val="ListeParagraf"/>
        <w:spacing w:after="0" w:line="300" w:lineRule="exact"/>
        <w:ind w:left="425"/>
        <w:rPr>
          <w:rFonts w:asciiTheme="majorHAnsi" w:hAnsiTheme="majorHAnsi"/>
          <w:lang w:eastAsia="ko-KR"/>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Genel yol gösterici başlıklarınız (rubrics) varmı?</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Özel bir yol gösterici başlığımız yok. Merkez kurulduğu günden bu yana yoğun olarak akademik faaliyette (makale, rapor, kitap, kitap bölümü yazımı) bulunmaktadır.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Mevcut durumunuzdan bir adım ö</w:t>
      </w:r>
      <w:r w:rsidR="00C31981">
        <w:rPr>
          <w:rFonts w:asciiTheme="majorHAnsi" w:eastAsia="Calibri" w:hAnsiTheme="majorHAnsi" w:cs="Times New Roman"/>
          <w:b/>
          <w:szCs w:val="20"/>
        </w:rPr>
        <w:t>teye gitmek için neler yaptınız?</w:t>
      </w:r>
      <w:r w:rsidRPr="003016A0">
        <w:rPr>
          <w:rFonts w:asciiTheme="majorHAnsi" w:eastAsia="Calibri" w:hAnsiTheme="majorHAnsi" w:cs="Times New Roman"/>
          <w:b/>
          <w:szCs w:val="20"/>
        </w:rPr>
        <w:t xml:space="preserve">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Özel bir girişimde bulunulmamıştır.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Hedeflerinizi gerçekleştirmek için hangi çalışmalarda bulundunuz</w:t>
      </w:r>
      <w:r w:rsidR="00C31981">
        <w:rPr>
          <w:rFonts w:asciiTheme="majorHAnsi" w:eastAsia="Calibri" w:hAnsiTheme="majorHAnsi" w:cs="Times New Roman"/>
          <w:b/>
          <w:szCs w:val="20"/>
        </w:rPr>
        <w:t>?</w:t>
      </w:r>
      <w:r w:rsidRPr="003016A0">
        <w:rPr>
          <w:rFonts w:asciiTheme="majorHAnsi" w:eastAsia="Calibri" w:hAnsiTheme="majorHAnsi" w:cs="Times New Roman"/>
          <w:b/>
          <w:szCs w:val="20"/>
        </w:rPr>
        <w:t xml:space="preserve">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Yoğun olarak akademik faaliyetler gerçekleştirilmiştir.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Hedefinizin ne kadarına ulaştınız? Ulaşamadıysanız eksikleriniz nelerdi gerekçeleri,</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Akademik olarak konulan hedeflere ulaşılmıştır</w:t>
      </w:r>
      <w:r w:rsidRPr="006D1D3D">
        <w:rPr>
          <w:rFonts w:asciiTheme="majorHAnsi" w:eastAsia="Calibri" w:hAnsiTheme="majorHAnsi" w:cs="Times New Roman"/>
          <w:szCs w:val="20"/>
        </w:rPr>
        <w:t>.</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Hedef üstü çalışmanız oldu mu</w:t>
      </w:r>
      <w:proofErr w:type="gramStart"/>
      <w:r w:rsidRPr="003016A0">
        <w:rPr>
          <w:rFonts w:asciiTheme="majorHAnsi" w:eastAsia="Calibri" w:hAnsiTheme="majorHAnsi" w:cs="Times New Roman"/>
          <w:b/>
          <w:szCs w:val="20"/>
        </w:rPr>
        <w:t>?,</w:t>
      </w:r>
      <w:proofErr w:type="gramEnd"/>
      <w:r w:rsidRPr="003016A0">
        <w:rPr>
          <w:rFonts w:asciiTheme="majorHAnsi" w:eastAsia="Calibri" w:hAnsiTheme="majorHAnsi" w:cs="Times New Roman"/>
          <w:b/>
          <w:szCs w:val="20"/>
        </w:rPr>
        <w:t xml:space="preserve"> bunu nasıl bir çalışma sayesinde başardınız,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Özel bir çalışmamız olmadı</w:t>
      </w:r>
      <w:r w:rsidRPr="006D1D3D">
        <w:rPr>
          <w:rFonts w:asciiTheme="majorHAnsi" w:eastAsia="Calibri" w:hAnsiTheme="majorHAnsi" w:cs="Times New Roman"/>
          <w:szCs w:val="20"/>
        </w:rPr>
        <w:t>.</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 xml:space="preserve">Diğer Merkezler ile işbirliği yaptınız mı?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Hayır yapılmadı</w:t>
      </w:r>
      <w:r w:rsidRPr="006D1D3D">
        <w:rPr>
          <w:rFonts w:asciiTheme="majorHAnsi" w:eastAsia="Calibri" w:hAnsiTheme="majorHAnsi" w:cs="Times New Roman"/>
          <w:szCs w:val="20"/>
        </w:rPr>
        <w:t>.</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2023 Yılı hedefleriniz nelerdir?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Akademik toplantılar gerçekleştirmek, akademik çalışmalara (makale, rapor, kitap, kitap bölümü) devam etmek ve özel sektör ve kamu ile ortak projeler gerçekleştirmek.</w:t>
      </w:r>
    </w:p>
    <w:p w:rsidR="00E84285" w:rsidRPr="006D1D3D" w:rsidRDefault="00E84285" w:rsidP="006D1D3D">
      <w:pPr>
        <w:pStyle w:val="AralkYok"/>
        <w:tabs>
          <w:tab w:val="left" w:pos="1560"/>
          <w:tab w:val="left" w:pos="1701"/>
        </w:tabs>
        <w:spacing w:line="300" w:lineRule="exact"/>
        <w:ind w:left="709"/>
        <w:jc w:val="both"/>
        <w:rPr>
          <w:rFonts w:asciiTheme="majorHAnsi" w:hAnsiTheme="majorHAnsi"/>
          <w:sz w:val="24"/>
          <w:lang w:eastAsia="ko-KR"/>
        </w:rPr>
      </w:pPr>
    </w:p>
    <w:sectPr w:rsidR="00E84285" w:rsidRPr="006D1D3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D4" w:rsidRDefault="00D92FD4" w:rsidP="00D9381D">
      <w:pPr>
        <w:spacing w:after="0" w:line="240" w:lineRule="auto"/>
      </w:pPr>
      <w:r>
        <w:separator/>
      </w:r>
    </w:p>
  </w:endnote>
  <w:endnote w:type="continuationSeparator" w:id="0">
    <w:p w:rsidR="00D92FD4" w:rsidRDefault="00D92FD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D4" w:rsidRDefault="00D92FD4" w:rsidP="00D9381D">
      <w:pPr>
        <w:spacing w:after="0" w:line="240" w:lineRule="auto"/>
      </w:pPr>
      <w:r>
        <w:separator/>
      </w:r>
    </w:p>
  </w:footnote>
  <w:footnote w:type="continuationSeparator" w:id="0">
    <w:p w:rsidR="00D92FD4" w:rsidRDefault="00D92FD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B533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B5332" w:rsidRDefault="007B533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7B5332" w:rsidRDefault="00F26213" w:rsidP="005F5894">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2022</w:t>
              </w:r>
            </w:p>
          </w:tc>
        </w:sdtContent>
      </w:sdt>
    </w:tr>
  </w:tbl>
  <w:p w:rsidR="007B5332" w:rsidRDefault="007B53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3"/>
  </w:num>
  <w:num w:numId="4">
    <w:abstractNumId w:val="2"/>
  </w:num>
  <w:num w:numId="5">
    <w:abstractNumId w:val="13"/>
  </w:num>
  <w:num w:numId="6">
    <w:abstractNumId w:val="9"/>
  </w:num>
  <w:num w:numId="7">
    <w:abstractNumId w:val="6"/>
  </w:num>
  <w:num w:numId="8">
    <w:abstractNumId w:val="4"/>
  </w:num>
  <w:num w:numId="9">
    <w:abstractNumId w:val="12"/>
  </w:num>
  <w:num w:numId="10">
    <w:abstractNumId w:val="0"/>
  </w:num>
  <w:num w:numId="11">
    <w:abstractNumId w:val="10"/>
  </w:num>
  <w:num w:numId="12">
    <w:abstractNumId w:val="7"/>
  </w:num>
  <w:num w:numId="13">
    <w:abstractNumId w:val="5"/>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249"/>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2F82"/>
    <w:rsid w:val="00045483"/>
    <w:rsid w:val="000459E0"/>
    <w:rsid w:val="000472C8"/>
    <w:rsid w:val="00050B4B"/>
    <w:rsid w:val="00054259"/>
    <w:rsid w:val="00064866"/>
    <w:rsid w:val="00071818"/>
    <w:rsid w:val="00074A37"/>
    <w:rsid w:val="00076588"/>
    <w:rsid w:val="000828D7"/>
    <w:rsid w:val="00082FA4"/>
    <w:rsid w:val="00083C64"/>
    <w:rsid w:val="000851C8"/>
    <w:rsid w:val="00085BB0"/>
    <w:rsid w:val="00085EFA"/>
    <w:rsid w:val="00087D92"/>
    <w:rsid w:val="00087FE8"/>
    <w:rsid w:val="00092767"/>
    <w:rsid w:val="00092F3C"/>
    <w:rsid w:val="00095ED3"/>
    <w:rsid w:val="000A0AC9"/>
    <w:rsid w:val="000A3C68"/>
    <w:rsid w:val="000A6E7F"/>
    <w:rsid w:val="000A79A0"/>
    <w:rsid w:val="000B00D5"/>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4948"/>
    <w:rsid w:val="00103979"/>
    <w:rsid w:val="00103A39"/>
    <w:rsid w:val="00105B08"/>
    <w:rsid w:val="00106F2C"/>
    <w:rsid w:val="00107359"/>
    <w:rsid w:val="00121071"/>
    <w:rsid w:val="00122FFC"/>
    <w:rsid w:val="00124E27"/>
    <w:rsid w:val="00125B29"/>
    <w:rsid w:val="00126DB4"/>
    <w:rsid w:val="00127625"/>
    <w:rsid w:val="0013003E"/>
    <w:rsid w:val="0013058D"/>
    <w:rsid w:val="00132CF1"/>
    <w:rsid w:val="00133E65"/>
    <w:rsid w:val="00140178"/>
    <w:rsid w:val="00143EA3"/>
    <w:rsid w:val="00145601"/>
    <w:rsid w:val="00147D77"/>
    <w:rsid w:val="001548FD"/>
    <w:rsid w:val="00154952"/>
    <w:rsid w:val="00154DD8"/>
    <w:rsid w:val="00155685"/>
    <w:rsid w:val="001573D9"/>
    <w:rsid w:val="0016005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97398"/>
    <w:rsid w:val="001A0DA7"/>
    <w:rsid w:val="001A58CA"/>
    <w:rsid w:val="001A769F"/>
    <w:rsid w:val="001B0FD7"/>
    <w:rsid w:val="001B3A74"/>
    <w:rsid w:val="001B56DB"/>
    <w:rsid w:val="001B7F8B"/>
    <w:rsid w:val="001C13BE"/>
    <w:rsid w:val="001C32B6"/>
    <w:rsid w:val="001C4655"/>
    <w:rsid w:val="001C48E0"/>
    <w:rsid w:val="001C57B5"/>
    <w:rsid w:val="001C78E3"/>
    <w:rsid w:val="001D131C"/>
    <w:rsid w:val="001D2C43"/>
    <w:rsid w:val="001D5A8B"/>
    <w:rsid w:val="001D5ACE"/>
    <w:rsid w:val="001E1D3A"/>
    <w:rsid w:val="001E5E22"/>
    <w:rsid w:val="001F1502"/>
    <w:rsid w:val="001F2460"/>
    <w:rsid w:val="001F4E27"/>
    <w:rsid w:val="001F5C3E"/>
    <w:rsid w:val="001F5D40"/>
    <w:rsid w:val="001F5EDE"/>
    <w:rsid w:val="001F611E"/>
    <w:rsid w:val="001F76A9"/>
    <w:rsid w:val="002005B8"/>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02A0"/>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E61A7"/>
    <w:rsid w:val="002E6D53"/>
    <w:rsid w:val="002F02E1"/>
    <w:rsid w:val="002F2D96"/>
    <w:rsid w:val="002F32EF"/>
    <w:rsid w:val="002F4AE7"/>
    <w:rsid w:val="002F5625"/>
    <w:rsid w:val="002F77DE"/>
    <w:rsid w:val="003016A0"/>
    <w:rsid w:val="003025F9"/>
    <w:rsid w:val="003038EA"/>
    <w:rsid w:val="00303CC9"/>
    <w:rsid w:val="003049CC"/>
    <w:rsid w:val="0030701A"/>
    <w:rsid w:val="00317CEC"/>
    <w:rsid w:val="0032047D"/>
    <w:rsid w:val="00322DED"/>
    <w:rsid w:val="00323F84"/>
    <w:rsid w:val="003254AC"/>
    <w:rsid w:val="00325B59"/>
    <w:rsid w:val="00325BAD"/>
    <w:rsid w:val="00326B29"/>
    <w:rsid w:val="0033213F"/>
    <w:rsid w:val="00333E1E"/>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76FF5"/>
    <w:rsid w:val="00380136"/>
    <w:rsid w:val="00383CFC"/>
    <w:rsid w:val="00385B94"/>
    <w:rsid w:val="0038602B"/>
    <w:rsid w:val="00386C7C"/>
    <w:rsid w:val="00387378"/>
    <w:rsid w:val="0039136C"/>
    <w:rsid w:val="00391A1C"/>
    <w:rsid w:val="00394B6C"/>
    <w:rsid w:val="00396F6A"/>
    <w:rsid w:val="003A33C4"/>
    <w:rsid w:val="003A36D3"/>
    <w:rsid w:val="003A636B"/>
    <w:rsid w:val="003B12FA"/>
    <w:rsid w:val="003B2073"/>
    <w:rsid w:val="003B27BE"/>
    <w:rsid w:val="003B3E46"/>
    <w:rsid w:val="003B435F"/>
    <w:rsid w:val="003B5A4B"/>
    <w:rsid w:val="003B5FCB"/>
    <w:rsid w:val="003B65A3"/>
    <w:rsid w:val="003C115C"/>
    <w:rsid w:val="003C4984"/>
    <w:rsid w:val="003C5100"/>
    <w:rsid w:val="003C55BE"/>
    <w:rsid w:val="003C78F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3629"/>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E55"/>
    <w:rsid w:val="004643FA"/>
    <w:rsid w:val="0046461D"/>
    <w:rsid w:val="00465004"/>
    <w:rsid w:val="00465678"/>
    <w:rsid w:val="004657A1"/>
    <w:rsid w:val="00470102"/>
    <w:rsid w:val="0047180A"/>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454"/>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3C6E"/>
    <w:rsid w:val="00580285"/>
    <w:rsid w:val="00581A31"/>
    <w:rsid w:val="005847F1"/>
    <w:rsid w:val="00585DD7"/>
    <w:rsid w:val="005878EE"/>
    <w:rsid w:val="00587D31"/>
    <w:rsid w:val="00590A9E"/>
    <w:rsid w:val="00592236"/>
    <w:rsid w:val="00592F6A"/>
    <w:rsid w:val="005952A7"/>
    <w:rsid w:val="005A2F3A"/>
    <w:rsid w:val="005A42F1"/>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5AEC"/>
    <w:rsid w:val="005E6A2E"/>
    <w:rsid w:val="005E7F9C"/>
    <w:rsid w:val="005F5894"/>
    <w:rsid w:val="005F6699"/>
    <w:rsid w:val="006021BF"/>
    <w:rsid w:val="00604006"/>
    <w:rsid w:val="006065B6"/>
    <w:rsid w:val="0061099A"/>
    <w:rsid w:val="00611DE3"/>
    <w:rsid w:val="006142D7"/>
    <w:rsid w:val="0061666F"/>
    <w:rsid w:val="006210D4"/>
    <w:rsid w:val="00621D23"/>
    <w:rsid w:val="006226C6"/>
    <w:rsid w:val="00623CAF"/>
    <w:rsid w:val="00625E58"/>
    <w:rsid w:val="00626955"/>
    <w:rsid w:val="00626FBE"/>
    <w:rsid w:val="00627FC1"/>
    <w:rsid w:val="006375F6"/>
    <w:rsid w:val="0064038C"/>
    <w:rsid w:val="00650006"/>
    <w:rsid w:val="00650BC6"/>
    <w:rsid w:val="00653E77"/>
    <w:rsid w:val="00654156"/>
    <w:rsid w:val="00660C79"/>
    <w:rsid w:val="00662015"/>
    <w:rsid w:val="00662B2C"/>
    <w:rsid w:val="00662D02"/>
    <w:rsid w:val="00666534"/>
    <w:rsid w:val="00671368"/>
    <w:rsid w:val="006716C4"/>
    <w:rsid w:val="00671F48"/>
    <w:rsid w:val="00673A62"/>
    <w:rsid w:val="00674DAD"/>
    <w:rsid w:val="00675786"/>
    <w:rsid w:val="006757EC"/>
    <w:rsid w:val="00677BDE"/>
    <w:rsid w:val="00677C0C"/>
    <w:rsid w:val="00682598"/>
    <w:rsid w:val="006958ED"/>
    <w:rsid w:val="00696ABA"/>
    <w:rsid w:val="00696F88"/>
    <w:rsid w:val="00697D19"/>
    <w:rsid w:val="00697D70"/>
    <w:rsid w:val="006A0BD8"/>
    <w:rsid w:val="006A1D7D"/>
    <w:rsid w:val="006A5899"/>
    <w:rsid w:val="006A5C66"/>
    <w:rsid w:val="006A7BBC"/>
    <w:rsid w:val="006B02E3"/>
    <w:rsid w:val="006B08D6"/>
    <w:rsid w:val="006B1ADD"/>
    <w:rsid w:val="006B1AFE"/>
    <w:rsid w:val="006B3C5C"/>
    <w:rsid w:val="006B6E12"/>
    <w:rsid w:val="006C0AF4"/>
    <w:rsid w:val="006C0D74"/>
    <w:rsid w:val="006C4A87"/>
    <w:rsid w:val="006C6CAF"/>
    <w:rsid w:val="006D1666"/>
    <w:rsid w:val="006D1D3D"/>
    <w:rsid w:val="006D2720"/>
    <w:rsid w:val="006D2C5B"/>
    <w:rsid w:val="006D3686"/>
    <w:rsid w:val="006D37BE"/>
    <w:rsid w:val="006D39A4"/>
    <w:rsid w:val="006D470F"/>
    <w:rsid w:val="006D596A"/>
    <w:rsid w:val="006D5EA5"/>
    <w:rsid w:val="006E0678"/>
    <w:rsid w:val="006E141C"/>
    <w:rsid w:val="006E15D9"/>
    <w:rsid w:val="006E2A52"/>
    <w:rsid w:val="006E3B85"/>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089A"/>
    <w:rsid w:val="00731EC6"/>
    <w:rsid w:val="00732169"/>
    <w:rsid w:val="00732918"/>
    <w:rsid w:val="00734780"/>
    <w:rsid w:val="00735067"/>
    <w:rsid w:val="007365A0"/>
    <w:rsid w:val="00737D06"/>
    <w:rsid w:val="0074055F"/>
    <w:rsid w:val="007410A6"/>
    <w:rsid w:val="0075140B"/>
    <w:rsid w:val="0075310F"/>
    <w:rsid w:val="00753431"/>
    <w:rsid w:val="0075412E"/>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332"/>
    <w:rsid w:val="007B5602"/>
    <w:rsid w:val="007B6312"/>
    <w:rsid w:val="007B680A"/>
    <w:rsid w:val="007B7FA6"/>
    <w:rsid w:val="007C1F9F"/>
    <w:rsid w:val="007C7A5B"/>
    <w:rsid w:val="007D1D35"/>
    <w:rsid w:val="007D2359"/>
    <w:rsid w:val="007D3647"/>
    <w:rsid w:val="007D54FB"/>
    <w:rsid w:val="007D63CA"/>
    <w:rsid w:val="007D6DE5"/>
    <w:rsid w:val="007E27DE"/>
    <w:rsid w:val="007E3233"/>
    <w:rsid w:val="007E3439"/>
    <w:rsid w:val="007E3FE5"/>
    <w:rsid w:val="007E6287"/>
    <w:rsid w:val="007E6736"/>
    <w:rsid w:val="007F0207"/>
    <w:rsid w:val="007F09D1"/>
    <w:rsid w:val="007F13CB"/>
    <w:rsid w:val="008009A3"/>
    <w:rsid w:val="00802ECA"/>
    <w:rsid w:val="008047A2"/>
    <w:rsid w:val="00805635"/>
    <w:rsid w:val="00810FF4"/>
    <w:rsid w:val="00812474"/>
    <w:rsid w:val="0081370A"/>
    <w:rsid w:val="008139BE"/>
    <w:rsid w:val="00814087"/>
    <w:rsid w:val="00814F20"/>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367F"/>
    <w:rsid w:val="00854862"/>
    <w:rsid w:val="00861971"/>
    <w:rsid w:val="0086432E"/>
    <w:rsid w:val="0086439B"/>
    <w:rsid w:val="00865D23"/>
    <w:rsid w:val="00867201"/>
    <w:rsid w:val="00867795"/>
    <w:rsid w:val="00873144"/>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A7AE6"/>
    <w:rsid w:val="008B3CBA"/>
    <w:rsid w:val="008B4627"/>
    <w:rsid w:val="008B4792"/>
    <w:rsid w:val="008B6926"/>
    <w:rsid w:val="008C41AD"/>
    <w:rsid w:val="008D0A94"/>
    <w:rsid w:val="008D1AA4"/>
    <w:rsid w:val="008D1EBF"/>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65E"/>
    <w:rsid w:val="0091087E"/>
    <w:rsid w:val="00914222"/>
    <w:rsid w:val="00921C35"/>
    <w:rsid w:val="00922493"/>
    <w:rsid w:val="00924438"/>
    <w:rsid w:val="0092458B"/>
    <w:rsid w:val="00926D70"/>
    <w:rsid w:val="009279F1"/>
    <w:rsid w:val="00927F05"/>
    <w:rsid w:val="009330B2"/>
    <w:rsid w:val="0093422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85824"/>
    <w:rsid w:val="009901F6"/>
    <w:rsid w:val="0099106C"/>
    <w:rsid w:val="00993F1B"/>
    <w:rsid w:val="00996BF5"/>
    <w:rsid w:val="009A0600"/>
    <w:rsid w:val="009A0CB2"/>
    <w:rsid w:val="009A1E7D"/>
    <w:rsid w:val="009A5D41"/>
    <w:rsid w:val="009A761C"/>
    <w:rsid w:val="009A7D9C"/>
    <w:rsid w:val="009B1564"/>
    <w:rsid w:val="009B5DCD"/>
    <w:rsid w:val="009C0812"/>
    <w:rsid w:val="009C3484"/>
    <w:rsid w:val="009C4580"/>
    <w:rsid w:val="009C4F22"/>
    <w:rsid w:val="009C593F"/>
    <w:rsid w:val="009C62A8"/>
    <w:rsid w:val="009C7204"/>
    <w:rsid w:val="009D0C0A"/>
    <w:rsid w:val="009D1D80"/>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2E3A"/>
    <w:rsid w:val="00A133BE"/>
    <w:rsid w:val="00A14845"/>
    <w:rsid w:val="00A14BB8"/>
    <w:rsid w:val="00A15CED"/>
    <w:rsid w:val="00A160E0"/>
    <w:rsid w:val="00A16B01"/>
    <w:rsid w:val="00A16C63"/>
    <w:rsid w:val="00A178AE"/>
    <w:rsid w:val="00A226BC"/>
    <w:rsid w:val="00A22D2A"/>
    <w:rsid w:val="00A25A7E"/>
    <w:rsid w:val="00A267D5"/>
    <w:rsid w:val="00A27E16"/>
    <w:rsid w:val="00A41D59"/>
    <w:rsid w:val="00A50C8A"/>
    <w:rsid w:val="00A50E9F"/>
    <w:rsid w:val="00A51C55"/>
    <w:rsid w:val="00A53E5B"/>
    <w:rsid w:val="00A5411E"/>
    <w:rsid w:val="00A612E0"/>
    <w:rsid w:val="00A67FC5"/>
    <w:rsid w:val="00A7092A"/>
    <w:rsid w:val="00A71929"/>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59E3"/>
    <w:rsid w:val="00AB7147"/>
    <w:rsid w:val="00AB778A"/>
    <w:rsid w:val="00AC06C7"/>
    <w:rsid w:val="00AC2D29"/>
    <w:rsid w:val="00AC4230"/>
    <w:rsid w:val="00AC5794"/>
    <w:rsid w:val="00AC61A4"/>
    <w:rsid w:val="00AD15F6"/>
    <w:rsid w:val="00AD2634"/>
    <w:rsid w:val="00AD5238"/>
    <w:rsid w:val="00AD5926"/>
    <w:rsid w:val="00AD6025"/>
    <w:rsid w:val="00AD60A1"/>
    <w:rsid w:val="00AD7407"/>
    <w:rsid w:val="00AE037B"/>
    <w:rsid w:val="00AE15D8"/>
    <w:rsid w:val="00AE3061"/>
    <w:rsid w:val="00AE3070"/>
    <w:rsid w:val="00AE4A2C"/>
    <w:rsid w:val="00AE4E9E"/>
    <w:rsid w:val="00AE641E"/>
    <w:rsid w:val="00AE68F5"/>
    <w:rsid w:val="00AF2655"/>
    <w:rsid w:val="00AF27E8"/>
    <w:rsid w:val="00AF2DC3"/>
    <w:rsid w:val="00AF4730"/>
    <w:rsid w:val="00AF5B94"/>
    <w:rsid w:val="00B016E2"/>
    <w:rsid w:val="00B0523B"/>
    <w:rsid w:val="00B05430"/>
    <w:rsid w:val="00B05F5E"/>
    <w:rsid w:val="00B072F7"/>
    <w:rsid w:val="00B075FE"/>
    <w:rsid w:val="00B10703"/>
    <w:rsid w:val="00B13989"/>
    <w:rsid w:val="00B14EFC"/>
    <w:rsid w:val="00B16DCD"/>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2AEA"/>
    <w:rsid w:val="00B531BA"/>
    <w:rsid w:val="00B656CF"/>
    <w:rsid w:val="00B65E6C"/>
    <w:rsid w:val="00B66851"/>
    <w:rsid w:val="00B70CED"/>
    <w:rsid w:val="00B71E7D"/>
    <w:rsid w:val="00B72860"/>
    <w:rsid w:val="00B77F37"/>
    <w:rsid w:val="00B80008"/>
    <w:rsid w:val="00B824E3"/>
    <w:rsid w:val="00B837B2"/>
    <w:rsid w:val="00B84476"/>
    <w:rsid w:val="00B85C15"/>
    <w:rsid w:val="00B867BA"/>
    <w:rsid w:val="00B86B0D"/>
    <w:rsid w:val="00B86F90"/>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2647A"/>
    <w:rsid w:val="00C302AA"/>
    <w:rsid w:val="00C314F9"/>
    <w:rsid w:val="00C31981"/>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4448"/>
    <w:rsid w:val="00C65B78"/>
    <w:rsid w:val="00C66525"/>
    <w:rsid w:val="00C66726"/>
    <w:rsid w:val="00C712BD"/>
    <w:rsid w:val="00C72C65"/>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B7C34"/>
    <w:rsid w:val="00CC044E"/>
    <w:rsid w:val="00CC1F19"/>
    <w:rsid w:val="00CC53C8"/>
    <w:rsid w:val="00CD64A4"/>
    <w:rsid w:val="00CE229A"/>
    <w:rsid w:val="00CE3F1D"/>
    <w:rsid w:val="00CE3F6F"/>
    <w:rsid w:val="00CE6890"/>
    <w:rsid w:val="00CE68EE"/>
    <w:rsid w:val="00CF35BF"/>
    <w:rsid w:val="00CF77C3"/>
    <w:rsid w:val="00CF7954"/>
    <w:rsid w:val="00D01076"/>
    <w:rsid w:val="00D03645"/>
    <w:rsid w:val="00D0465C"/>
    <w:rsid w:val="00D06F86"/>
    <w:rsid w:val="00D07D99"/>
    <w:rsid w:val="00D13C02"/>
    <w:rsid w:val="00D14FA1"/>
    <w:rsid w:val="00D16997"/>
    <w:rsid w:val="00D16D4D"/>
    <w:rsid w:val="00D215B5"/>
    <w:rsid w:val="00D223C5"/>
    <w:rsid w:val="00D23791"/>
    <w:rsid w:val="00D26869"/>
    <w:rsid w:val="00D27D52"/>
    <w:rsid w:val="00D3072E"/>
    <w:rsid w:val="00D324AB"/>
    <w:rsid w:val="00D32ECF"/>
    <w:rsid w:val="00D34F03"/>
    <w:rsid w:val="00D40F91"/>
    <w:rsid w:val="00D42114"/>
    <w:rsid w:val="00D452D3"/>
    <w:rsid w:val="00D47275"/>
    <w:rsid w:val="00D50920"/>
    <w:rsid w:val="00D50B7A"/>
    <w:rsid w:val="00D53C35"/>
    <w:rsid w:val="00D55C7B"/>
    <w:rsid w:val="00D560BA"/>
    <w:rsid w:val="00D60587"/>
    <w:rsid w:val="00D60632"/>
    <w:rsid w:val="00D650B6"/>
    <w:rsid w:val="00D6516E"/>
    <w:rsid w:val="00D6747B"/>
    <w:rsid w:val="00D71D5E"/>
    <w:rsid w:val="00D736CE"/>
    <w:rsid w:val="00D73EAD"/>
    <w:rsid w:val="00D73FEE"/>
    <w:rsid w:val="00D74889"/>
    <w:rsid w:val="00D754BD"/>
    <w:rsid w:val="00D76A4E"/>
    <w:rsid w:val="00D76DA7"/>
    <w:rsid w:val="00D82699"/>
    <w:rsid w:val="00D9067F"/>
    <w:rsid w:val="00D914D3"/>
    <w:rsid w:val="00D92101"/>
    <w:rsid w:val="00D92FD4"/>
    <w:rsid w:val="00D9381D"/>
    <w:rsid w:val="00D953C5"/>
    <w:rsid w:val="00D971A1"/>
    <w:rsid w:val="00DA119C"/>
    <w:rsid w:val="00DA197A"/>
    <w:rsid w:val="00DA4093"/>
    <w:rsid w:val="00DA48E9"/>
    <w:rsid w:val="00DA6AFD"/>
    <w:rsid w:val="00DA74E1"/>
    <w:rsid w:val="00DB156D"/>
    <w:rsid w:val="00DB24D3"/>
    <w:rsid w:val="00DB3684"/>
    <w:rsid w:val="00DB4544"/>
    <w:rsid w:val="00DB5305"/>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1AD1"/>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53A"/>
    <w:rsid w:val="00E6790B"/>
    <w:rsid w:val="00E67A50"/>
    <w:rsid w:val="00E71D0F"/>
    <w:rsid w:val="00E71E50"/>
    <w:rsid w:val="00E73099"/>
    <w:rsid w:val="00E739F0"/>
    <w:rsid w:val="00E7410C"/>
    <w:rsid w:val="00E74D46"/>
    <w:rsid w:val="00E754C6"/>
    <w:rsid w:val="00E7699C"/>
    <w:rsid w:val="00E77702"/>
    <w:rsid w:val="00E77958"/>
    <w:rsid w:val="00E84285"/>
    <w:rsid w:val="00E87499"/>
    <w:rsid w:val="00E91D46"/>
    <w:rsid w:val="00E9233C"/>
    <w:rsid w:val="00EA0E43"/>
    <w:rsid w:val="00EA3058"/>
    <w:rsid w:val="00EA7416"/>
    <w:rsid w:val="00EB42EA"/>
    <w:rsid w:val="00EB456B"/>
    <w:rsid w:val="00EC2857"/>
    <w:rsid w:val="00EC2EA3"/>
    <w:rsid w:val="00EC4983"/>
    <w:rsid w:val="00EC5CC3"/>
    <w:rsid w:val="00EC6734"/>
    <w:rsid w:val="00EC6911"/>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26213"/>
    <w:rsid w:val="00F3024B"/>
    <w:rsid w:val="00F30C94"/>
    <w:rsid w:val="00F33986"/>
    <w:rsid w:val="00F34B4F"/>
    <w:rsid w:val="00F34DBD"/>
    <w:rsid w:val="00F378AD"/>
    <w:rsid w:val="00F40218"/>
    <w:rsid w:val="00F40289"/>
    <w:rsid w:val="00F4102F"/>
    <w:rsid w:val="00F41DEF"/>
    <w:rsid w:val="00F41EC5"/>
    <w:rsid w:val="00F4268B"/>
    <w:rsid w:val="00F44255"/>
    <w:rsid w:val="00F4447C"/>
    <w:rsid w:val="00F46771"/>
    <w:rsid w:val="00F50C5B"/>
    <w:rsid w:val="00F51689"/>
    <w:rsid w:val="00F519F9"/>
    <w:rsid w:val="00F52147"/>
    <w:rsid w:val="00F53780"/>
    <w:rsid w:val="00F55077"/>
    <w:rsid w:val="00F56B45"/>
    <w:rsid w:val="00F5705D"/>
    <w:rsid w:val="00F5797C"/>
    <w:rsid w:val="00F613D9"/>
    <w:rsid w:val="00F647E4"/>
    <w:rsid w:val="00F652E7"/>
    <w:rsid w:val="00F673E9"/>
    <w:rsid w:val="00F72D6D"/>
    <w:rsid w:val="00F75731"/>
    <w:rsid w:val="00F808B1"/>
    <w:rsid w:val="00F8284B"/>
    <w:rsid w:val="00F82D4F"/>
    <w:rsid w:val="00F84B25"/>
    <w:rsid w:val="00F865CB"/>
    <w:rsid w:val="00F90678"/>
    <w:rsid w:val="00F92AA9"/>
    <w:rsid w:val="00F92F51"/>
    <w:rsid w:val="00F9419D"/>
    <w:rsid w:val="00F953DE"/>
    <w:rsid w:val="00F95D14"/>
    <w:rsid w:val="00FA1ADF"/>
    <w:rsid w:val="00FA224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A2F9F-AFAE-49AE-8DD2-42438BAC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 w:type="paragraph" w:customStyle="1" w:styleId="SABREBALIK">
    <w:name w:val="SABİRE BAŞLIK"/>
    <w:basedOn w:val="Normal"/>
    <w:next w:val="Normal"/>
    <w:uiPriority w:val="99"/>
    <w:qFormat/>
    <w:rsid w:val="0085367F"/>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6123F-D693-43AA-9A2E-62886DE7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2343</Words>
  <Characters>13356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2022</dc:subject>
  <dc:creator>Gülşen Mutlu</dc:creator>
  <cp:lastModifiedBy>user</cp:lastModifiedBy>
  <cp:revision>18</cp:revision>
  <dcterms:created xsi:type="dcterms:W3CDTF">2023-01-23T07:25:00Z</dcterms:created>
  <dcterms:modified xsi:type="dcterms:W3CDTF">2023-01-23T10:44:00Z</dcterms:modified>
</cp:coreProperties>
</file>