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117275" w:rsidP="002471B2">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471B2">
                      <w:rPr>
                        <w:color w:val="548DD4" w:themeColor="text2" w:themeTint="99"/>
                        <w:sz w:val="88"/>
                        <w:szCs w:val="88"/>
                      </w:rPr>
                      <w:t>İş Analitiği ve Müşteri İçgörüsü</w:t>
                    </w:r>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117275" w:rsidP="00E14770">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5634C2">
                      <w:rPr>
                        <w:b/>
                        <w:sz w:val="72"/>
                        <w:szCs w:val="72"/>
                      </w:rPr>
                      <w:t>2</w:t>
                    </w:r>
                    <w:r w:rsidR="00036BD4">
                      <w:rPr>
                        <w:b/>
                        <w:sz w:val="72"/>
                        <w:szCs w:val="72"/>
                      </w:rPr>
                      <w:t>4</w:t>
                    </w:r>
                  </w:sdtContent>
                </w:sdt>
              </w:p>
            </w:tc>
          </w:tr>
          <w:tr w:rsidR="00D9381D">
            <w:trPr>
              <w:trHeight w:val="1152"/>
            </w:trPr>
            <w:tc>
              <w:tcPr>
                <w:tcW w:w="0" w:type="auto"/>
                <w:vAlign w:val="bottom"/>
              </w:tcPr>
              <w:p w:rsidR="00D9381D" w:rsidRDefault="00117275"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EFCA9BC" wp14:editId="1E086FEF">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4A82007"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4BAE71C" wp14:editId="5140FB5B">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03AE9B1"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4F7B843" wp14:editId="6E64B2E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4F7B843"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82F926C" wp14:editId="4410F8B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A68BDB7"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A21BF18" wp14:editId="5BACF44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2471B2">
      <w:pPr>
        <w:spacing w:after="0" w:line="300" w:lineRule="exact"/>
        <w:rPr>
          <w:rFonts w:asciiTheme="majorHAnsi" w:eastAsia="Calibri" w:hAnsiTheme="majorHAnsi" w:cs="InterstateLight"/>
          <w:lang w:val="de-DE"/>
        </w:rPr>
      </w:pPr>
    </w:p>
    <w:p w:rsid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b/>
          <w:lang w:val="de-DE"/>
        </w:rPr>
        <w:t>Misyon</w:t>
      </w:r>
      <w:r w:rsidRPr="002471B2">
        <w:rPr>
          <w:rFonts w:asciiTheme="majorHAnsi" w:eastAsia="Calibri" w:hAnsiTheme="majorHAnsi" w:cs="InterstateLight"/>
          <w:lang w:val="de-DE"/>
        </w:rPr>
        <w:t>: Endüstri kurumlarının problemlerine bilimsel teorileri uygulayıp, endüstri pratikleriyle de akademik çalışmaları besleyerek, akademi endüstri arasındaki boşluğu doldurmak, disiplinerarası çalışmaların yürütülebilmesi için bir platform oluşturmak, yeni yöntem ve bilgi teknolojilerini işbirliği yapılan kurumların iş süreçlerine entegre edilmesine katkıda bulunmak, lisans ve lisansüstü öğrencilere işbirliği yapılan kurumların sağlayacağı eğitim, staj, projelerde yer alarak deneyim kazanma fırsatı sunmak, uluslararası alandaki araştırma merkezleriyle işbirlikleri yaparak, uluslararası ölçekte akademik çalışmalar yürütmek.</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b/>
          <w:lang w:val="de-DE"/>
        </w:rPr>
        <w:t>Vizyon:</w:t>
      </w:r>
      <w:r w:rsidRPr="002471B2">
        <w:rPr>
          <w:rFonts w:asciiTheme="majorHAnsi" w:eastAsia="Calibri" w:hAnsiTheme="majorHAnsi" w:cs="InterstateLight"/>
          <w:lang w:val="de-DE"/>
        </w:rPr>
        <w:t xml:space="preserve"> Karma yöntem araştırmaları doğrultusunda disiplinlerarası çalışmaları teşvik ederek üniversite ve endüstri kurumları arasında köprü oluşturmak. </w:t>
      </w:r>
    </w:p>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2471B2">
      <w:pPr>
        <w:spacing w:after="0" w:line="300" w:lineRule="exact"/>
        <w:rPr>
          <w:rFonts w:asciiTheme="majorHAnsi" w:eastAsia="Calibri" w:hAnsiTheme="majorHAnsi" w:cs="InterstateLight"/>
          <w:lang w:val="de-DE"/>
        </w:rPr>
      </w:pPr>
    </w:p>
    <w:p w:rsidR="002471B2" w:rsidRPr="002471B2" w:rsidRDefault="002471B2" w:rsidP="009E783B">
      <w:pPr>
        <w:pStyle w:val="ListeParagraf"/>
        <w:spacing w:after="0" w:line="300" w:lineRule="exact"/>
        <w:ind w:left="0"/>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471B2">
        <w:rPr>
          <w:rFonts w:asciiTheme="majorHAnsi" w:eastAsia="Calibri" w:hAnsiTheme="majorHAnsi" w:cs="InterstateLight"/>
          <w:lang w:val="de-DE"/>
        </w:rPr>
        <w:t>2016 yılında kurulmuş olan Boğaziçi Üniversitesi İş Analitiği ve Müşteri İçgörüsü Uygulama ve Araştırma Merkezi (AIM), disiplinlerarası bir yaklaşımla endüstri kurumlarıyla işbirlikleri yaparak gerçek hayat problemlerine çözüm üretip, bu kurumlardan incelenen vaka ve problemleri de akademik çalışmalara taşımayı hedeflemektedir.</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Default="002471B2" w:rsidP="009E783B">
      <w:pPr>
        <w:spacing w:after="0" w:line="300" w:lineRule="exact"/>
        <w:jc w:val="both"/>
        <w:rPr>
          <w:rFonts w:asciiTheme="majorHAnsi" w:eastAsia="Calibri" w:hAnsiTheme="majorHAnsi" w:cs="InterstateLight"/>
          <w:b/>
          <w:lang w:val="de-DE"/>
        </w:rPr>
      </w:pPr>
      <w:r w:rsidRPr="002471B2">
        <w:rPr>
          <w:rFonts w:asciiTheme="majorHAnsi" w:eastAsia="Calibri" w:hAnsiTheme="majorHAnsi" w:cs="InterstateLight"/>
          <w:b/>
          <w:lang w:val="de-DE"/>
        </w:rPr>
        <w:t>Merkezin Amaçları:</w:t>
      </w:r>
    </w:p>
    <w:p w:rsidR="00627B57" w:rsidRPr="002471B2" w:rsidRDefault="00627B57" w:rsidP="009E783B">
      <w:pPr>
        <w:spacing w:after="0" w:line="300" w:lineRule="exact"/>
        <w:jc w:val="both"/>
        <w:rPr>
          <w:rFonts w:asciiTheme="majorHAnsi" w:eastAsia="Calibri" w:hAnsiTheme="majorHAnsi" w:cs="InterstateLight"/>
          <w:b/>
          <w:lang w:val="de-DE"/>
        </w:rPr>
      </w:pP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a) Disiplinlerarası bir araştırma ortamı oluşturarak niteliksel ve niceliksel araştırma yöntemlerinin birlikte kullanıldığı karma yöntem araştırmalarının yaygınlaştırılmasına katkı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b) Dünya ölçeğindeki güncel örnekleri gibi niteliksel ve niceliksel yöntemleri birlikte kullanarak nitelikli insan gücü yetiştirilmesine ve yenilikçi yöntemlerin geliştirilmesine katkıda bulunmak,</w:t>
      </w:r>
    </w:p>
    <w:p w:rsidR="00832C1E"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c) Ham veriden analiz ve aksiyona doğru giden tüm süreçte, verinin toplanması, bulunduğu operasyonel ortamlardan çekilmesi, dönüştürülmesi ve açık ortamlardaki yapısal olmayan verilerle birlikte analiz edilmesi, analiz sonuçlarından çeşitli içgörüler elde edilmesi ve bu içgörüler neticesinde aksiyon alınabilecek iş stratejilerinin belirlenmesi ile ilgili çözümleri </w:t>
      </w:r>
      <w:proofErr w:type="gramStart"/>
      <w:r w:rsidRPr="00627B57">
        <w:rPr>
          <w:rFonts w:asciiTheme="majorHAnsi" w:eastAsia="Times New Roman" w:hAnsiTheme="majorHAnsi" w:cs="Times New Roman"/>
          <w:szCs w:val="20"/>
          <w:lang w:eastAsia="zh-CN"/>
        </w:rPr>
        <w:t>entegre</w:t>
      </w:r>
      <w:proofErr w:type="gramEnd"/>
      <w:r w:rsidRPr="00627B57">
        <w:rPr>
          <w:rFonts w:asciiTheme="majorHAnsi" w:eastAsia="Times New Roman" w:hAnsiTheme="majorHAnsi" w:cs="Times New Roman"/>
          <w:szCs w:val="20"/>
          <w:lang w:eastAsia="zh-CN"/>
        </w:rPr>
        <w:t xml:space="preserve"> bir şekilde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ç) Sürekli evrilen müşteri davranışları dinamiklerini anlamak ve büyük veriden tahmine dayalı öngörüler elde etmek,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d) Endüstri ve Üniversite işbirliği sayesinde güncel akademik teorileri endüstriye taşımak ve beraberinde güncel endüstri pratikleriyle akademik araştırmaları beslemek,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e) İşbirliğinde bulunduğu kurumların gerçek hayat problemlerine disiplinlerarası bir yaklaşımla çözüm getirmeye odaklanmak ve yapılan bu uygulamaların akademik araştırmaya dönüştürülmesini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f) Alanındaki teorik ve </w:t>
      </w:r>
      <w:proofErr w:type="gramStart"/>
      <w:r w:rsidRPr="00627B57">
        <w:rPr>
          <w:rFonts w:asciiTheme="majorHAnsi" w:eastAsia="Times New Roman" w:hAnsiTheme="majorHAnsi" w:cs="Times New Roman"/>
          <w:szCs w:val="20"/>
          <w:lang w:eastAsia="zh-CN"/>
        </w:rPr>
        <w:t>ampirik</w:t>
      </w:r>
      <w:proofErr w:type="gramEnd"/>
      <w:r w:rsidRPr="00627B57">
        <w:rPr>
          <w:rFonts w:asciiTheme="majorHAnsi" w:eastAsia="Times New Roman" w:hAnsiTheme="majorHAnsi" w:cs="Times New Roman"/>
          <w:szCs w:val="20"/>
          <w:lang w:eastAsia="zh-CN"/>
        </w:rPr>
        <w:t xml:space="preserve"> çalışmaları ile Boğaziçi Üniversitesinin ülkemizde bu alandaki boşluğu doldurmasına imkan sağlamak ve Üniversite-endüstri işbirliğini kolaylaştırmak,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g) Alanında öncü bir araştırma merkezi olarak Boğaziçi Üniversitesinin uluslararası saygınlığına katkıda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ğ) İşbirlikleri çerçevesinde geliştireceği projeler ile Boğaziçi Üniversitesinin bu alanlardaki akademik üretkenliğine katkıda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lastRenderedPageBreak/>
        <w:t>h) Üniversitenin bu alanda uluslararası referans olacak uygulama ve araştırma adreslerinden biri haline gelmesine katkıda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ı) Yeni yöntem, algoritma ve teknolojilerin kurumların iş süreçlerinde kullanılması ile verimlilik artışına </w:t>
      </w:r>
      <w:proofErr w:type="gramStart"/>
      <w:r w:rsidRPr="00627B57">
        <w:rPr>
          <w:rFonts w:asciiTheme="majorHAnsi" w:eastAsia="Times New Roman" w:hAnsiTheme="majorHAnsi" w:cs="Times New Roman"/>
          <w:szCs w:val="20"/>
          <w:lang w:eastAsia="zh-CN"/>
        </w:rPr>
        <w:t>imkan</w:t>
      </w:r>
      <w:proofErr w:type="gramEnd"/>
      <w:r w:rsidRPr="00627B57">
        <w:rPr>
          <w:rFonts w:asciiTheme="majorHAnsi" w:eastAsia="Times New Roman" w:hAnsiTheme="majorHAnsi" w:cs="Times New Roman"/>
          <w:szCs w:val="20"/>
          <w:lang w:eastAsia="zh-CN"/>
        </w:rPr>
        <w:t xml:space="preserve">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i) Diğer araştırma merkezleri ile işbirliği içerisinde Ar-Ge ve inovasyona dayalı özgün yerli teknolojiler ve yüksek katma değerli ürünler geliştirmek,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j) Üretilen akademik çalışmalar ışığında mevzuat hazırlayıcı ve düzenleyici kurumlara politika tavsiyelerinde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k) Akademik kurumlar ile diğer kamu, özel sektör kuruluşları arasında iş analitiği ve karma yöntem araştırmaları konularında etkili fikir alışverişi ve işbirliğinin inşasını ve gelişimini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l) İş analitiği teknolojilerinin etkin kullanımını desteklemek ve yaygınlaştırmak için danışmanlık ve eğitim faaliyetlerinde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m) Konusunda lider yabancı üniversitelerde hâlihazırda bulunan benzer merkezlerle işbirliğine giderek araştırma ve eğitim alanındaki çalışmalarını uluslararası boyuta taşımak,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n) Lisans, yüksek lisans ve doktora seviyesinde öğrencilerin gerçek iş problemleri üzerinde çalışmalarına </w:t>
      </w:r>
      <w:proofErr w:type="gramStart"/>
      <w:r w:rsidRPr="00627B57">
        <w:rPr>
          <w:rFonts w:asciiTheme="majorHAnsi" w:eastAsia="Times New Roman" w:hAnsiTheme="majorHAnsi" w:cs="Times New Roman"/>
          <w:szCs w:val="20"/>
          <w:lang w:eastAsia="zh-CN"/>
        </w:rPr>
        <w:t>imkan</w:t>
      </w:r>
      <w:proofErr w:type="gramEnd"/>
      <w:r w:rsidRPr="00627B57">
        <w:rPr>
          <w:rFonts w:asciiTheme="majorHAnsi" w:eastAsia="Times New Roman" w:hAnsiTheme="majorHAnsi" w:cs="Times New Roman"/>
          <w:szCs w:val="20"/>
          <w:lang w:eastAsia="zh-CN"/>
        </w:rPr>
        <w:t xml:space="preserve"> sağlayarak uygulamalı araştırma üretilmesine ve öğrencilerin iş hayatına hazır hale gelmelerine katkıda bulunmak,</w:t>
      </w:r>
    </w:p>
    <w:p w:rsidR="00832C1E" w:rsidRDefault="00832C1E" w:rsidP="00167C10">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o) Bilimsel dergilerde ve yayın organlarında uluslararası standartlara uygun yayınlar yaparak alana katkıda bulunmak.</w:t>
      </w:r>
    </w:p>
    <w:p w:rsidR="00167C10" w:rsidRPr="00167C10" w:rsidRDefault="00167C10" w:rsidP="00167C10">
      <w:pPr>
        <w:spacing w:after="0" w:line="300" w:lineRule="exact"/>
        <w:jc w:val="both"/>
        <w:rPr>
          <w:rFonts w:asciiTheme="majorHAnsi" w:eastAsia="Times New Roman" w:hAnsiTheme="majorHAnsi" w:cs="Times New Roman"/>
          <w:szCs w:val="20"/>
          <w:lang w:eastAsia="zh-CN"/>
        </w:rPr>
      </w:pPr>
    </w:p>
    <w:p w:rsidR="00832C1E" w:rsidRDefault="00832C1E" w:rsidP="006A0990">
      <w:pPr>
        <w:spacing w:after="0" w:line="300" w:lineRule="exact"/>
        <w:rPr>
          <w:rFonts w:ascii="Cambria" w:eastAsia="Calibri" w:hAnsi="Cambria" w:cs="Times New Roman"/>
          <w:b/>
          <w:color w:val="365F91" w:themeColor="accent1" w:themeShade="BF"/>
          <w:sz w:val="28"/>
          <w:szCs w:val="28"/>
          <w:lang w:eastAsia="tr-TR"/>
        </w:rPr>
      </w:pP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A0990">
      <w:pPr>
        <w:pStyle w:val="ListeParagraf"/>
        <w:spacing w:after="0" w:line="300" w:lineRule="exact"/>
        <w:ind w:left="0"/>
        <w:rPr>
          <w:rFonts w:asciiTheme="majorHAnsi" w:eastAsia="Calibri" w:hAnsiTheme="majorHAnsi" w:cs="InterstateLight"/>
          <w:lang w:val="de-DE"/>
        </w:rPr>
      </w:pPr>
    </w:p>
    <w:p w:rsidR="006A0990" w:rsidRPr="009E783B" w:rsidRDefault="009E783B" w:rsidP="00761F32">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a)</w:t>
      </w:r>
      <w:r w:rsidR="002471B2" w:rsidRPr="009E783B">
        <w:rPr>
          <w:rFonts w:asciiTheme="majorHAnsi" w:eastAsia="Calibri" w:hAnsiTheme="majorHAnsi" w:cs="InterstateLight"/>
          <w:lang w:val="de-DE"/>
        </w:rPr>
        <w:t>İş analitiği ve müşteri içgörüsü alanında kuramsal ve uygulamalı araştırmalar yapmak.</w:t>
      </w:r>
      <w:r w:rsidR="002471B2" w:rsidRPr="009E783B">
        <w:rPr>
          <w:rFonts w:asciiTheme="majorHAnsi" w:eastAsia="Calibri" w:hAnsiTheme="majorHAnsi" w:cs="InterstateLight"/>
          <w:lang w:val="de-DE"/>
        </w:rPr>
        <w:br/>
        <w:t>b) İşletme, Ekonomi, Mühendislik Bilimleri, Psikoloji gibi farklı disiplinleri buluşturarak ortak çalışmalar yapmak.</w:t>
      </w:r>
      <w:r w:rsidR="002471B2" w:rsidRPr="009E783B">
        <w:rPr>
          <w:rFonts w:asciiTheme="majorHAnsi" w:eastAsia="Calibri" w:hAnsiTheme="majorHAnsi" w:cs="InterstateLight"/>
          <w:lang w:val="de-DE"/>
        </w:rPr>
        <w:br/>
        <w:t>c) Karma yöntem araştırmaları ile yenilikçi iş analitiği çözümleri ve teknolojileri geliştirmek.</w:t>
      </w:r>
      <w:r w:rsidR="002471B2" w:rsidRPr="009E783B">
        <w:rPr>
          <w:rFonts w:asciiTheme="majorHAnsi" w:eastAsia="Calibri" w:hAnsiTheme="majorHAnsi" w:cs="InterstateLight"/>
          <w:lang w:val="de-DE"/>
        </w:rPr>
        <w:br/>
        <w:t>ç) Ulusal ve uluslararası kuruluşlar ile işbirliği yapmak ve ortak çalışmalar yürütmek.</w:t>
      </w:r>
      <w:r w:rsidR="002471B2" w:rsidRPr="009E783B">
        <w:rPr>
          <w:rFonts w:asciiTheme="majorHAnsi" w:eastAsia="Calibri" w:hAnsiTheme="majorHAnsi" w:cs="InterstateLight"/>
          <w:lang w:val="de-DE"/>
        </w:rPr>
        <w:br/>
        <w:t>d) Yapılan çalışmaların bilinirliliğini artırmak üzere yayın ve çeviri çalışmaları, bilimsel toplantı, kongre, çalıştay ve konferanslar yapmak.</w:t>
      </w:r>
      <w:r w:rsidR="002471B2" w:rsidRPr="009E783B">
        <w:rPr>
          <w:rFonts w:asciiTheme="majorHAnsi" w:eastAsia="Calibri" w:hAnsiTheme="majorHAnsi" w:cs="InterstateLight"/>
          <w:lang w:val="de-DE"/>
        </w:rPr>
        <w:br/>
      </w:r>
    </w:p>
    <w:p w:rsidR="009907AF" w:rsidRPr="009907AF" w:rsidRDefault="009907AF" w:rsidP="009907AF">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907AF">
        <w:rPr>
          <w:rFonts w:ascii="Cambria" w:eastAsia="Calibri" w:hAnsi="Cambria" w:cs="Times New Roman"/>
          <w:b/>
          <w:color w:val="365F91" w:themeColor="accent1" w:themeShade="BF"/>
          <w:sz w:val="28"/>
          <w:szCs w:val="28"/>
          <w:lang w:eastAsia="tr-TR"/>
        </w:rPr>
        <w:t>MERKEZDE YETKİ, GÖREV VE SORUMLULUKLAR</w:t>
      </w:r>
    </w:p>
    <w:p w:rsidR="009907AF" w:rsidRDefault="009907AF" w:rsidP="00832C1E">
      <w:pPr>
        <w:pStyle w:val="ListeParagraf"/>
        <w:numPr>
          <w:ilvl w:val="0"/>
          <w:numId w:val="18"/>
        </w:numPr>
        <w:spacing w:after="0" w:line="300" w:lineRule="exact"/>
        <w:ind w:left="426" w:hanging="436"/>
        <w:rPr>
          <w:rFonts w:asciiTheme="majorHAnsi" w:eastAsia="Calibri" w:hAnsiTheme="majorHAnsi" w:cs="InterstateLight"/>
          <w:b/>
          <w:lang w:val="de-DE"/>
        </w:rPr>
      </w:pPr>
      <w:r w:rsidRPr="00832C1E">
        <w:rPr>
          <w:rFonts w:asciiTheme="majorHAnsi" w:eastAsia="Calibri" w:hAnsiTheme="majorHAnsi" w:cs="InterstateLight"/>
          <w:b/>
          <w:lang w:val="de-DE"/>
        </w:rPr>
        <w:t>Örgüt Yapısı</w:t>
      </w:r>
    </w:p>
    <w:p w:rsidR="00832C1E" w:rsidRPr="00832C1E" w:rsidRDefault="00832C1E" w:rsidP="00832C1E">
      <w:pPr>
        <w:spacing w:after="0" w:line="300" w:lineRule="exact"/>
        <w:ind w:left="-10"/>
        <w:rPr>
          <w:rFonts w:asciiTheme="majorHAnsi" w:eastAsia="Calibri" w:hAnsiTheme="majorHAnsi" w:cs="InterstateLight"/>
          <w:b/>
          <w:lang w:val="de-DE"/>
        </w:rPr>
      </w:pPr>
    </w:p>
    <w:p w:rsidR="009907AF" w:rsidRPr="00D43825" w:rsidRDefault="009907AF" w:rsidP="009907AF">
      <w:pPr>
        <w:spacing w:after="0" w:line="300" w:lineRule="exact"/>
        <w:rPr>
          <w:rFonts w:asciiTheme="majorHAnsi" w:eastAsia="Calibri" w:hAnsiTheme="majorHAnsi" w:cs="InterstateLight"/>
          <w:lang w:val="de-DE"/>
        </w:rPr>
      </w:pPr>
      <w:r w:rsidRPr="009907AF">
        <w:rPr>
          <w:rFonts w:asciiTheme="majorHAnsi" w:eastAsia="Calibri" w:hAnsiTheme="majorHAnsi" w:cs="InterstateLight"/>
          <w:b/>
          <w:lang w:val="de-DE"/>
        </w:rPr>
        <w:t>Merkez Müdürü:</w:t>
      </w:r>
      <w:r w:rsidRPr="009907AF">
        <w:rPr>
          <w:rFonts w:asciiTheme="majorHAnsi" w:eastAsia="Calibri" w:hAnsiTheme="majorHAnsi" w:cs="InterstateLight"/>
          <w:lang w:val="de-DE"/>
        </w:rPr>
        <w:t xml:space="preserve"> </w:t>
      </w:r>
      <w:r w:rsidR="00D43825" w:rsidRPr="00D43825">
        <w:rPr>
          <w:rFonts w:asciiTheme="majorHAnsi" w:eastAsia="Calibri" w:hAnsiTheme="majorHAnsi" w:cs="InterstateLight"/>
          <w:lang w:val="de-DE"/>
        </w:rPr>
        <w:t>Doç. Dr. Yavuz Acar</w:t>
      </w:r>
    </w:p>
    <w:p w:rsidR="009907AF" w:rsidRPr="00D43825" w:rsidRDefault="009907AF" w:rsidP="009907AF">
      <w:pPr>
        <w:spacing w:after="0" w:line="300" w:lineRule="exact"/>
        <w:rPr>
          <w:rFonts w:asciiTheme="majorHAnsi" w:eastAsia="Calibri" w:hAnsiTheme="majorHAnsi" w:cs="InterstateLight"/>
          <w:lang w:val="de-DE"/>
        </w:rPr>
      </w:pPr>
      <w:r w:rsidRPr="009907AF">
        <w:rPr>
          <w:rFonts w:asciiTheme="majorHAnsi" w:eastAsia="Calibri" w:hAnsiTheme="majorHAnsi" w:cs="InterstateLight"/>
          <w:b/>
          <w:lang w:val="de-DE"/>
        </w:rPr>
        <w:t>Merkez Müdür Yardımcıları:</w:t>
      </w:r>
      <w:r w:rsidRPr="009907AF">
        <w:rPr>
          <w:rFonts w:asciiTheme="majorHAnsi" w:eastAsia="Calibri" w:hAnsiTheme="majorHAnsi" w:cs="InterstateLight"/>
          <w:lang w:val="de-DE"/>
        </w:rPr>
        <w:t xml:space="preserve"> </w:t>
      </w:r>
      <w:r w:rsidR="00D43825" w:rsidRPr="00D43825">
        <w:rPr>
          <w:rFonts w:asciiTheme="majorHAnsi" w:eastAsia="Calibri" w:hAnsiTheme="majorHAnsi" w:cs="InterstateLight"/>
          <w:lang w:val="de-DE"/>
        </w:rPr>
        <w:t>Prof. Dr. Gökhan Özertan</w:t>
      </w:r>
    </w:p>
    <w:p w:rsidR="009907AF" w:rsidRPr="00D43825" w:rsidRDefault="009907AF" w:rsidP="00D43825">
      <w:pPr>
        <w:spacing w:after="0" w:line="300" w:lineRule="exact"/>
        <w:rPr>
          <w:rFonts w:asciiTheme="majorHAnsi" w:hAnsiTheme="majorHAnsi"/>
          <w:b/>
        </w:rPr>
      </w:pPr>
      <w:r w:rsidRPr="009907AF">
        <w:rPr>
          <w:rFonts w:asciiTheme="majorHAnsi" w:eastAsia="Calibri" w:hAnsiTheme="majorHAnsi" w:cs="InterstateLight"/>
          <w:b/>
          <w:lang w:val="de-DE"/>
        </w:rPr>
        <w:t>Yönetim Kurulu Üyeleri:</w:t>
      </w:r>
      <w:r w:rsidRPr="009907AF">
        <w:rPr>
          <w:rFonts w:asciiTheme="majorHAnsi" w:eastAsia="Calibri" w:hAnsiTheme="majorHAnsi" w:cs="InterstateLight"/>
          <w:lang w:val="de-DE"/>
        </w:rPr>
        <w:t xml:space="preserve"> </w:t>
      </w:r>
      <w:r w:rsidR="00D43825" w:rsidRPr="00D43825">
        <w:rPr>
          <w:rFonts w:asciiTheme="majorHAnsi" w:eastAsia="Calibri" w:hAnsiTheme="majorHAnsi" w:cs="InterstateLight"/>
          <w:lang w:val="de-DE"/>
        </w:rPr>
        <w:t>Doç. Dr. Ya</w:t>
      </w:r>
      <w:r w:rsidR="00167C10">
        <w:rPr>
          <w:rFonts w:asciiTheme="majorHAnsi" w:eastAsia="Calibri" w:hAnsiTheme="majorHAnsi" w:cs="InterstateLight"/>
          <w:lang w:val="de-DE"/>
        </w:rPr>
        <w:t xml:space="preserve">vuz Acar, Doç. Dr. Ali Coşkun, </w:t>
      </w:r>
      <w:r w:rsidR="00D43825" w:rsidRPr="00D43825">
        <w:rPr>
          <w:rFonts w:asciiTheme="majorHAnsi" w:eastAsia="Calibri" w:hAnsiTheme="majorHAnsi" w:cs="InterstateLight"/>
          <w:lang w:val="de-DE"/>
        </w:rPr>
        <w:t>Prof. Dr. Gökhan Özertan, Prof. Dr. Emin Anarım, Doç. Dr. Özgün Burcu Rodopman Acar</w:t>
      </w:r>
    </w:p>
    <w:p w:rsidR="00EF2E1F" w:rsidRDefault="00EF2E1F" w:rsidP="009907AF">
      <w:pPr>
        <w:rPr>
          <w:rFonts w:asciiTheme="majorHAnsi" w:hAnsiTheme="majorHAnsi"/>
          <w:b/>
        </w:rPr>
      </w:pPr>
    </w:p>
    <w:p w:rsidR="00167C10" w:rsidRDefault="00167C10" w:rsidP="009907AF">
      <w:pPr>
        <w:rPr>
          <w:rFonts w:asciiTheme="majorHAnsi" w:hAnsiTheme="majorHAnsi"/>
          <w:b/>
        </w:rPr>
      </w:pPr>
    </w:p>
    <w:p w:rsidR="00167C10" w:rsidRDefault="00167C10" w:rsidP="009907AF">
      <w:pPr>
        <w:rPr>
          <w:rFonts w:asciiTheme="majorHAnsi" w:hAnsiTheme="majorHAnsi"/>
          <w:b/>
        </w:rPr>
      </w:pPr>
    </w:p>
    <w:p w:rsidR="00D43825" w:rsidRPr="00D43825" w:rsidRDefault="00D43825" w:rsidP="009907AF">
      <w:pPr>
        <w:rPr>
          <w:rFonts w:asciiTheme="majorHAnsi" w:hAnsiTheme="majorHAnsi"/>
          <w:b/>
        </w:rPr>
      </w:pPr>
    </w:p>
    <w:p w:rsidR="009907AF" w:rsidRPr="00D43825" w:rsidRDefault="009907AF" w:rsidP="00D43825">
      <w:pPr>
        <w:pStyle w:val="ListeParagraf"/>
        <w:numPr>
          <w:ilvl w:val="0"/>
          <w:numId w:val="18"/>
        </w:numPr>
        <w:rPr>
          <w:rFonts w:asciiTheme="majorHAnsi" w:hAnsiTheme="majorHAnsi"/>
          <w:b/>
        </w:rPr>
      </w:pPr>
      <w:r w:rsidRPr="00D43825">
        <w:rPr>
          <w:rFonts w:asciiTheme="majorHAnsi" w:hAnsiTheme="majorHAnsi"/>
          <w:b/>
        </w:rPr>
        <w:lastRenderedPageBreak/>
        <w:t xml:space="preserve">Teşkilat Şeması </w:t>
      </w:r>
    </w:p>
    <w:p w:rsidR="009907AF" w:rsidRPr="00D43825" w:rsidRDefault="009907AF" w:rsidP="009907AF">
      <w:pPr>
        <w:rPr>
          <w:rFonts w:asciiTheme="majorHAnsi" w:hAnsiTheme="majorHAnsi"/>
        </w:rPr>
      </w:pPr>
    </w:p>
    <w:p w:rsidR="009907AF" w:rsidRPr="00D43825" w:rsidRDefault="009907AF" w:rsidP="009907AF">
      <w:pPr>
        <w:pStyle w:val="ListeParagraf"/>
        <w:ind w:left="426"/>
        <w:rPr>
          <w:rFonts w:asciiTheme="majorHAnsi" w:hAnsiTheme="majorHAnsi"/>
        </w:rPr>
      </w:pPr>
      <w:r w:rsidRPr="00D43825">
        <w:rPr>
          <w:rFonts w:asciiTheme="majorHAnsi" w:hAnsiTheme="majorHAnsi"/>
          <w:b/>
          <w:noProof/>
          <w:lang w:eastAsia="tr-TR"/>
        </w:rPr>
        <mc:AlternateContent>
          <mc:Choice Requires="wps">
            <w:drawing>
              <wp:anchor distT="0" distB="0" distL="114300" distR="114300" simplePos="0" relativeHeight="251665408" behindDoc="0" locked="0" layoutInCell="1" allowOverlap="1" wp14:anchorId="7C229959" wp14:editId="5661F280">
                <wp:simplePos x="0" y="0"/>
                <wp:positionH relativeFrom="column">
                  <wp:posOffset>1490345</wp:posOffset>
                </wp:positionH>
                <wp:positionV relativeFrom="paragraph">
                  <wp:posOffset>13335</wp:posOffset>
                </wp:positionV>
                <wp:extent cx="1943100" cy="828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43100"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Pr="00D43825" w:rsidRDefault="009907AF" w:rsidP="009907AF">
                            <w:pPr>
                              <w:jc w:val="center"/>
                              <w:rPr>
                                <w:rFonts w:asciiTheme="majorHAnsi" w:hAnsiTheme="majorHAnsi"/>
                              </w:rPr>
                            </w:pPr>
                            <w:r w:rsidRPr="00D43825">
                              <w:rPr>
                                <w:rFonts w:asciiTheme="majorHAnsi" w:hAnsiTheme="majorHAnsi"/>
                              </w:rPr>
                              <w:t>Merkez Müdürü</w:t>
                            </w:r>
                          </w:p>
                          <w:p w:rsidR="009907AF" w:rsidRPr="00D43825" w:rsidRDefault="00D43825" w:rsidP="009907AF">
                            <w:pPr>
                              <w:jc w:val="center"/>
                              <w:rPr>
                                <w:rFonts w:asciiTheme="majorHAnsi" w:hAnsiTheme="majorHAnsi"/>
                              </w:rPr>
                            </w:pPr>
                            <w:r w:rsidRPr="00D43825">
                              <w:rPr>
                                <w:rFonts w:asciiTheme="majorHAnsi" w:hAnsiTheme="majorHAnsi"/>
                              </w:rPr>
                              <w:t>(Doç.Dr. Yavuz Acar</w:t>
                            </w:r>
                            <w:r w:rsidR="009907AF" w:rsidRPr="00D43825">
                              <w:rPr>
                                <w:rFonts w:asciiTheme="majorHAnsi" w:hAnsiTheme="majorHAnsi"/>
                              </w:rPr>
                              <w:t>)</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29959" id="Rectangle 4" o:spid="_x0000_s1027" style="position:absolute;left:0;text-align:left;margin-left:117.35pt;margin-top:1.05pt;width:153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" fillcolor="#4f81bd [3204]" strokecolor="#243f60 [1604]" strokeweight="2pt">
                <v:textbox>
                  <w:txbxContent>
                    <w:p w:rsidR="009907AF" w:rsidRPr="00D43825" w:rsidRDefault="009907AF" w:rsidP="009907AF">
                      <w:pPr>
                        <w:jc w:val="center"/>
                        <w:rPr>
                          <w:rFonts w:asciiTheme="majorHAnsi" w:hAnsiTheme="majorHAnsi"/>
                        </w:rPr>
                      </w:pPr>
                      <w:r w:rsidRPr="00D43825">
                        <w:rPr>
                          <w:rFonts w:asciiTheme="majorHAnsi" w:hAnsiTheme="majorHAnsi"/>
                        </w:rPr>
                        <w:t>Merkez Müdürü</w:t>
                      </w:r>
                    </w:p>
                    <w:p w:rsidR="009907AF" w:rsidRPr="00D43825" w:rsidRDefault="00D43825" w:rsidP="009907AF">
                      <w:pPr>
                        <w:jc w:val="center"/>
                        <w:rPr>
                          <w:rFonts w:asciiTheme="majorHAnsi" w:hAnsiTheme="majorHAnsi"/>
                        </w:rPr>
                      </w:pPr>
                      <w:r w:rsidRPr="00D43825">
                        <w:rPr>
                          <w:rFonts w:asciiTheme="majorHAnsi" w:hAnsiTheme="majorHAnsi"/>
                        </w:rPr>
                        <w:t>(Doç.Dr. Yavuz Acar</w:t>
                      </w:r>
                      <w:r w:rsidR="009907AF" w:rsidRPr="00D43825">
                        <w:rPr>
                          <w:rFonts w:asciiTheme="majorHAnsi" w:hAnsiTheme="majorHAnsi"/>
                        </w:rPr>
                        <w:t>)</w:t>
                      </w:r>
                    </w:p>
                    <w:p w:rsidR="009907AF" w:rsidRDefault="009907AF" w:rsidP="009907AF">
                      <w:pPr>
                        <w:jc w:val="center"/>
                      </w:pPr>
                    </w:p>
                  </w:txbxContent>
                </v:textbox>
              </v:rect>
            </w:pict>
          </mc:Fallback>
        </mc:AlternateContent>
      </w:r>
    </w:p>
    <w:p w:rsidR="009907AF" w:rsidRPr="00D43825" w:rsidRDefault="009907AF" w:rsidP="009907AF">
      <w:pPr>
        <w:pStyle w:val="ListeParagraf"/>
        <w:ind w:left="426"/>
        <w:rPr>
          <w:rFonts w:asciiTheme="majorHAnsi" w:hAnsiTheme="majorHAnsi"/>
        </w:rPr>
      </w:pPr>
    </w:p>
    <w:p w:rsidR="009907AF" w:rsidRPr="00D43825" w:rsidRDefault="009907AF" w:rsidP="009907AF">
      <w:pPr>
        <w:pStyle w:val="ListeParagraf"/>
        <w:ind w:left="426"/>
        <w:rPr>
          <w:rFonts w:asciiTheme="majorHAnsi" w:hAnsiTheme="majorHAnsi"/>
        </w:rPr>
      </w:pPr>
      <w:r w:rsidRPr="00D43825">
        <w:rPr>
          <w:rFonts w:asciiTheme="majorHAnsi" w:hAnsiTheme="majorHAnsi"/>
          <w:b/>
          <w:noProof/>
          <w:lang w:eastAsia="tr-TR"/>
        </w:rPr>
        <mc:AlternateContent>
          <mc:Choice Requires="wps">
            <w:drawing>
              <wp:anchor distT="0" distB="0" distL="114300" distR="114300" simplePos="0" relativeHeight="251664384" behindDoc="0" locked="0" layoutInCell="1" allowOverlap="1" wp14:anchorId="06A10C6B" wp14:editId="6B661845">
                <wp:simplePos x="0" y="0"/>
                <wp:positionH relativeFrom="column">
                  <wp:posOffset>2404110</wp:posOffset>
                </wp:positionH>
                <wp:positionV relativeFrom="paragraph">
                  <wp:posOffset>219075</wp:posOffset>
                </wp:positionV>
                <wp:extent cx="45719" cy="628650"/>
                <wp:effectExtent l="38100" t="0" r="69215" b="57150"/>
                <wp:wrapNone/>
                <wp:docPr id="3" name="Straight Arrow Connector 3"/>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1C0F6E" id="_x0000_t32" coordsize="21600,21600" o:spt="32" o:oned="t" path="m,l21600,21600e" filled="f">
                <v:path arrowok="t" fillok="f" o:connecttype="none"/>
                <o:lock v:ext="edit" shapetype="t"/>
              </v:shapetype>
              <v:shape id="Straight Arrow Connector 3" o:spid="_x0000_s1026" type="#_x0000_t32" style="position:absolute;margin-left:189.3pt;margin-top:17.25pt;width:3.6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" strokecolor="#4579b8 [3044]">
                <v:stroke endarrow="block"/>
              </v:shape>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r w:rsidRPr="00D43825">
        <w:rPr>
          <w:rFonts w:asciiTheme="majorHAnsi" w:hAnsiTheme="majorHAnsi"/>
          <w:noProof/>
          <w:lang w:eastAsia="tr-TR"/>
        </w:rPr>
        <mc:AlternateContent>
          <mc:Choice Requires="wps">
            <w:drawing>
              <wp:anchor distT="0" distB="0" distL="114300" distR="114300" simplePos="0" relativeHeight="251666432" behindDoc="0" locked="0" layoutInCell="1" allowOverlap="1" wp14:anchorId="46BE0022" wp14:editId="0217F5F1">
                <wp:simplePos x="0" y="0"/>
                <wp:positionH relativeFrom="column">
                  <wp:posOffset>1499870</wp:posOffset>
                </wp:positionH>
                <wp:positionV relativeFrom="paragraph">
                  <wp:posOffset>38735</wp:posOffset>
                </wp:positionV>
                <wp:extent cx="1962150" cy="914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Pr="00D43825" w:rsidRDefault="009907AF" w:rsidP="009907AF">
                            <w:pPr>
                              <w:jc w:val="center"/>
                              <w:rPr>
                                <w:rFonts w:asciiTheme="majorHAnsi" w:hAnsiTheme="majorHAnsi"/>
                              </w:rPr>
                            </w:pPr>
                            <w:r w:rsidRPr="00D43825">
                              <w:rPr>
                                <w:rFonts w:asciiTheme="majorHAnsi" w:hAnsiTheme="majorHAnsi"/>
                              </w:rPr>
                              <w:t>Merkez Müdür Yardımcısı</w:t>
                            </w:r>
                          </w:p>
                          <w:p w:rsidR="00D43825" w:rsidRPr="00D43825" w:rsidRDefault="00D43825" w:rsidP="00D43825">
                            <w:pPr>
                              <w:jc w:val="center"/>
                              <w:rPr>
                                <w:rFonts w:asciiTheme="majorHAnsi" w:hAnsiTheme="majorHAnsi"/>
                              </w:rPr>
                            </w:pPr>
                            <w:r w:rsidRPr="00D43825">
                              <w:rPr>
                                <w:rFonts w:asciiTheme="majorHAnsi" w:hAnsiTheme="majorHAnsi"/>
                              </w:rPr>
                              <w:t>(Prof. Dr. Gökhan Özertan)</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E0022" id="Rectangle 5" o:spid="_x0000_s1028" style="position:absolute;left:0;text-align:left;margin-left:118.1pt;margin-top:3.05pt;width:154.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" fillcolor="#4f81bd [3204]" strokecolor="#243f60 [1604]" strokeweight="2pt">
                <v:textbox>
                  <w:txbxContent>
                    <w:p w:rsidR="009907AF" w:rsidRPr="00D43825" w:rsidRDefault="009907AF" w:rsidP="009907AF">
                      <w:pPr>
                        <w:jc w:val="center"/>
                        <w:rPr>
                          <w:rFonts w:asciiTheme="majorHAnsi" w:hAnsiTheme="majorHAnsi"/>
                        </w:rPr>
                      </w:pPr>
                      <w:r w:rsidRPr="00D43825">
                        <w:rPr>
                          <w:rFonts w:asciiTheme="majorHAnsi" w:hAnsiTheme="majorHAnsi"/>
                        </w:rPr>
                        <w:t>Merkez Müdür Yardımcısı</w:t>
                      </w:r>
                    </w:p>
                    <w:p w:rsidR="00D43825" w:rsidRPr="00D43825" w:rsidRDefault="00D43825" w:rsidP="00D43825">
                      <w:pPr>
                        <w:jc w:val="center"/>
                        <w:rPr>
                          <w:rFonts w:asciiTheme="majorHAnsi" w:hAnsiTheme="majorHAnsi"/>
                        </w:rPr>
                      </w:pPr>
                      <w:r w:rsidRPr="00D43825">
                        <w:rPr>
                          <w:rFonts w:asciiTheme="majorHAnsi" w:hAnsiTheme="majorHAnsi"/>
                        </w:rPr>
                        <w:t>(Prof. Dr. Gökhan Özertan)</w:t>
                      </w:r>
                    </w:p>
                    <w:p w:rsidR="009907AF" w:rsidRDefault="009907AF" w:rsidP="009907AF">
                      <w:pPr>
                        <w:jc w:val="center"/>
                      </w:pPr>
                    </w:p>
                  </w:txbxContent>
                </v:textbox>
              </v:rect>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r w:rsidRPr="00D43825">
        <w:rPr>
          <w:rFonts w:asciiTheme="majorHAnsi" w:hAnsiTheme="majorHAnsi"/>
          <w:b/>
          <w:noProof/>
          <w:lang w:eastAsia="tr-TR"/>
        </w:rPr>
        <mc:AlternateContent>
          <mc:Choice Requires="wps">
            <w:drawing>
              <wp:anchor distT="0" distB="0" distL="114300" distR="114300" simplePos="0" relativeHeight="251668480" behindDoc="0" locked="0" layoutInCell="1" allowOverlap="1" wp14:anchorId="6C42CD01" wp14:editId="59BF90E1">
                <wp:simplePos x="0" y="0"/>
                <wp:positionH relativeFrom="column">
                  <wp:posOffset>2445385</wp:posOffset>
                </wp:positionH>
                <wp:positionV relativeFrom="paragraph">
                  <wp:posOffset>13335</wp:posOffset>
                </wp:positionV>
                <wp:extent cx="45719" cy="628650"/>
                <wp:effectExtent l="38100" t="0" r="69215" b="57150"/>
                <wp:wrapNone/>
                <wp:docPr id="7" name="Straight Arrow Connector 7"/>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D72FB1" id="Straight Arrow Connector 7" o:spid="_x0000_s1026" type="#_x0000_t32" style="position:absolute;margin-left:192.55pt;margin-top:1.05pt;width:3.6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" strokecolor="#4579b8 [3044]">
                <v:stroke endarrow="block"/>
              </v:shape>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r w:rsidRPr="00D43825">
        <w:rPr>
          <w:rFonts w:asciiTheme="majorHAnsi" w:hAnsiTheme="majorHAnsi"/>
          <w:noProof/>
          <w:lang w:eastAsia="tr-TR"/>
        </w:rPr>
        <mc:AlternateContent>
          <mc:Choice Requires="wps">
            <w:drawing>
              <wp:anchor distT="0" distB="0" distL="114300" distR="114300" simplePos="0" relativeHeight="251667456" behindDoc="0" locked="0" layoutInCell="1" allowOverlap="1" wp14:anchorId="2525FFB3" wp14:editId="3DCF4873">
                <wp:simplePos x="0" y="0"/>
                <wp:positionH relativeFrom="column">
                  <wp:posOffset>1485900</wp:posOffset>
                </wp:positionH>
                <wp:positionV relativeFrom="paragraph">
                  <wp:posOffset>6985</wp:posOffset>
                </wp:positionV>
                <wp:extent cx="196215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Pr="00D43825" w:rsidRDefault="009907AF" w:rsidP="009907AF">
                            <w:pPr>
                              <w:jc w:val="center"/>
                              <w:rPr>
                                <w:rFonts w:asciiTheme="majorHAnsi" w:hAnsiTheme="majorHAnsi"/>
                              </w:rPr>
                            </w:pPr>
                            <w:r w:rsidRPr="00D43825">
                              <w:rPr>
                                <w:rFonts w:asciiTheme="majorHAnsi" w:hAnsiTheme="majorHAnsi"/>
                              </w:rP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5FFB3" id="Rectangle 6" o:spid="_x0000_s1029" style="position:absolute;left:0;text-align:left;margin-left:117pt;margin-top:.55pt;width:154.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" fillcolor="#4f81bd [3204]" strokecolor="#243f60 [1604]" strokeweight="2pt">
                <v:textbox>
                  <w:txbxContent>
                    <w:p w:rsidR="009907AF" w:rsidRPr="00D43825" w:rsidRDefault="009907AF" w:rsidP="009907AF">
                      <w:pPr>
                        <w:jc w:val="center"/>
                        <w:rPr>
                          <w:rFonts w:asciiTheme="majorHAnsi" w:hAnsiTheme="majorHAnsi"/>
                        </w:rPr>
                      </w:pPr>
                      <w:r w:rsidRPr="00D43825">
                        <w:rPr>
                          <w:rFonts w:asciiTheme="majorHAnsi" w:hAnsiTheme="majorHAnsi"/>
                        </w:rPr>
                        <w:t>Yönetim Kurulu</w:t>
                      </w:r>
                    </w:p>
                  </w:txbxContent>
                </v:textbox>
              </v:rect>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CA077D" w:rsidRPr="00CA077D" w:rsidRDefault="00CA077D" w:rsidP="00CA077D">
      <w:pPr>
        <w:rPr>
          <w:rFonts w:ascii="Trebuchet MS" w:hAnsi="Trebuchet MS"/>
          <w:b/>
          <w:sz w:val="20"/>
          <w:szCs w:val="20"/>
        </w:rPr>
      </w:pPr>
    </w:p>
    <w:p w:rsidR="00CA077D" w:rsidRDefault="00CA077D" w:rsidP="00CA077D">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CA077D">
        <w:rPr>
          <w:rFonts w:ascii="Cambria" w:eastAsia="Calibri" w:hAnsi="Cambria" w:cs="Times New Roman"/>
          <w:b/>
          <w:color w:val="365F91" w:themeColor="accent1" w:themeShade="BF"/>
          <w:sz w:val="28"/>
          <w:szCs w:val="28"/>
          <w:lang w:eastAsia="tr-TR"/>
        </w:rPr>
        <w:t>-MERKEZ PERSONELİNİN MERKEZ AMAÇLARI ÇERÇEVESİNDE KATILMIŞ OLDUĞU TOPLANTILAR</w:t>
      </w:r>
    </w:p>
    <w:p w:rsidR="00CA077D" w:rsidRDefault="00CA077D" w:rsidP="00CA077D">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036BD4" w:rsidRPr="00036BD4" w:rsidTr="00036BD4">
        <w:trPr>
          <w:trHeight w:val="807"/>
          <w:jc w:val="center"/>
        </w:trPr>
        <w:tc>
          <w:tcPr>
            <w:tcW w:w="2543" w:type="dxa"/>
            <w:shd w:val="clear" w:color="auto" w:fill="auto"/>
            <w:vAlign w:val="center"/>
          </w:tcPr>
          <w:p w:rsidR="00036BD4" w:rsidRPr="00036BD4" w:rsidRDefault="00036BD4" w:rsidP="00036BD4">
            <w:pPr>
              <w:spacing w:after="0" w:line="360" w:lineRule="auto"/>
              <w:jc w:val="center"/>
              <w:rPr>
                <w:rFonts w:ascii="Cambria" w:eastAsia="Times New Roman" w:hAnsi="Cambria" w:cs="Times New Roman"/>
                <w:b/>
                <w:bCs/>
                <w:lang w:val="en-US" w:eastAsia="zh-CN"/>
              </w:rPr>
            </w:pPr>
            <w:r w:rsidRPr="00036BD4">
              <w:rPr>
                <w:rFonts w:ascii="Cambria" w:eastAsia="Times New Roman" w:hAnsi="Cambria" w:cs="Times New Roman"/>
                <w:b/>
                <w:bCs/>
                <w:lang w:val="en-US" w:eastAsia="zh-CN"/>
              </w:rPr>
              <w:t>Faaliyetin Tarihi (leri)</w:t>
            </w:r>
          </w:p>
        </w:tc>
        <w:tc>
          <w:tcPr>
            <w:tcW w:w="2543" w:type="dxa"/>
            <w:shd w:val="clear" w:color="auto" w:fill="auto"/>
            <w:vAlign w:val="center"/>
          </w:tcPr>
          <w:p w:rsidR="00036BD4" w:rsidRPr="00036BD4" w:rsidRDefault="00036BD4" w:rsidP="00036BD4">
            <w:pPr>
              <w:spacing w:after="0" w:line="360" w:lineRule="auto"/>
              <w:jc w:val="center"/>
              <w:rPr>
                <w:rFonts w:ascii="Cambria" w:eastAsia="Times New Roman" w:hAnsi="Cambria" w:cs="Times New Roman"/>
                <w:b/>
                <w:bCs/>
                <w:lang w:val="en-US" w:eastAsia="zh-CN"/>
              </w:rPr>
            </w:pPr>
            <w:r w:rsidRPr="00036BD4">
              <w:rPr>
                <w:rFonts w:ascii="Cambria" w:eastAsia="Times New Roman" w:hAnsi="Cambria" w:cs="Times New Roman"/>
                <w:b/>
                <w:bCs/>
                <w:lang w:val="en-US" w:eastAsia="zh-CN"/>
              </w:rPr>
              <w:t>Faaliyetin Türü</w:t>
            </w:r>
          </w:p>
        </w:tc>
        <w:tc>
          <w:tcPr>
            <w:tcW w:w="2500" w:type="dxa"/>
            <w:shd w:val="clear" w:color="auto" w:fill="auto"/>
            <w:vAlign w:val="center"/>
          </w:tcPr>
          <w:p w:rsidR="00036BD4" w:rsidRPr="00036BD4" w:rsidRDefault="00036BD4" w:rsidP="00036BD4">
            <w:pPr>
              <w:spacing w:after="0" w:line="360" w:lineRule="auto"/>
              <w:jc w:val="center"/>
              <w:rPr>
                <w:rFonts w:ascii="Cambria" w:eastAsia="Times New Roman" w:hAnsi="Cambria" w:cs="Times New Roman"/>
                <w:b/>
                <w:bCs/>
                <w:lang w:val="en-US" w:eastAsia="zh-CN"/>
              </w:rPr>
            </w:pPr>
            <w:r w:rsidRPr="00036BD4">
              <w:rPr>
                <w:rFonts w:ascii="Cambria" w:eastAsia="Times New Roman" w:hAnsi="Cambria" w:cs="Times New Roman"/>
                <w:b/>
                <w:bCs/>
                <w:lang w:val="en-US" w:eastAsia="zh-CN"/>
              </w:rPr>
              <w:t>Faliyetin Adı</w:t>
            </w:r>
          </w:p>
        </w:tc>
        <w:tc>
          <w:tcPr>
            <w:tcW w:w="2212" w:type="dxa"/>
            <w:shd w:val="clear" w:color="auto" w:fill="auto"/>
            <w:vAlign w:val="center"/>
          </w:tcPr>
          <w:p w:rsidR="00036BD4" w:rsidRPr="00036BD4" w:rsidRDefault="00036BD4" w:rsidP="00036BD4">
            <w:pPr>
              <w:spacing w:after="0" w:line="360" w:lineRule="auto"/>
              <w:jc w:val="center"/>
              <w:rPr>
                <w:rFonts w:ascii="Cambria" w:eastAsia="Times New Roman" w:hAnsi="Cambria" w:cs="Times New Roman"/>
                <w:b/>
                <w:bCs/>
                <w:lang w:val="en-US" w:eastAsia="zh-CN"/>
              </w:rPr>
            </w:pPr>
            <w:r w:rsidRPr="00036BD4">
              <w:rPr>
                <w:rFonts w:ascii="Cambria" w:eastAsia="Times New Roman" w:hAnsi="Cambria" w:cs="Times New Roman"/>
                <w:b/>
                <w:bCs/>
                <w:lang w:val="en-US" w:eastAsia="zh-CN"/>
              </w:rPr>
              <w:t>Faaliyeti Yapan Birimin Adı</w:t>
            </w:r>
          </w:p>
        </w:tc>
      </w:tr>
      <w:tr w:rsidR="00036BD4" w:rsidRPr="00036BD4" w:rsidTr="00036BD4">
        <w:trPr>
          <w:trHeight w:val="411"/>
          <w:jc w:val="center"/>
        </w:trPr>
        <w:tc>
          <w:tcPr>
            <w:tcW w:w="2543" w:type="dxa"/>
            <w:shd w:val="clear" w:color="auto" w:fill="auto"/>
          </w:tcPr>
          <w:p w:rsidR="00036BD4" w:rsidRPr="00036BD4" w:rsidRDefault="00036BD4" w:rsidP="00036BD4">
            <w:pPr>
              <w:spacing w:after="0" w:line="360" w:lineRule="auto"/>
              <w:jc w:val="both"/>
              <w:rPr>
                <w:rFonts w:ascii="Cambria" w:eastAsia="Times New Roman" w:hAnsi="Cambria" w:cs="Times New Roman"/>
                <w:lang w:eastAsia="zh-CN"/>
              </w:rPr>
            </w:pPr>
            <w:r w:rsidRPr="00036BD4">
              <w:rPr>
                <w:rFonts w:ascii="Cambria" w:eastAsia="Times New Roman" w:hAnsi="Cambria" w:cs="Times New Roman"/>
                <w:lang w:eastAsia="zh-CN"/>
              </w:rPr>
              <w:t>25-27.07.2024</w:t>
            </w:r>
          </w:p>
        </w:tc>
        <w:tc>
          <w:tcPr>
            <w:tcW w:w="2543" w:type="dxa"/>
            <w:shd w:val="clear" w:color="auto" w:fill="auto"/>
          </w:tcPr>
          <w:p w:rsidR="00036BD4" w:rsidRPr="00036BD4" w:rsidRDefault="00036BD4" w:rsidP="00036BD4">
            <w:pPr>
              <w:spacing w:after="0" w:line="360" w:lineRule="auto"/>
              <w:jc w:val="both"/>
              <w:rPr>
                <w:rFonts w:ascii="Cambria" w:eastAsia="Times New Roman" w:hAnsi="Cambria" w:cs="Times New Roman"/>
                <w:lang w:eastAsia="zh-CN"/>
              </w:rPr>
            </w:pPr>
            <w:r w:rsidRPr="00036BD4">
              <w:rPr>
                <w:rFonts w:ascii="Cambria" w:eastAsia="Times New Roman" w:hAnsi="Cambria" w:cs="Times New Roman"/>
                <w:color w:val="000000"/>
                <w:lang w:eastAsia="tr-TR"/>
              </w:rPr>
              <w:t>Startup20 Program, G20 Forum.</w:t>
            </w:r>
          </w:p>
        </w:tc>
        <w:tc>
          <w:tcPr>
            <w:tcW w:w="2500" w:type="dxa"/>
            <w:shd w:val="clear" w:color="auto" w:fill="auto"/>
          </w:tcPr>
          <w:p w:rsidR="00036BD4" w:rsidRPr="00036BD4" w:rsidRDefault="00036BD4" w:rsidP="00036BD4">
            <w:pPr>
              <w:spacing w:after="0" w:line="360" w:lineRule="auto"/>
              <w:jc w:val="both"/>
              <w:rPr>
                <w:rFonts w:ascii="Cambria" w:eastAsia="Times New Roman" w:hAnsi="Cambria" w:cs="Times New Roman"/>
                <w:lang w:eastAsia="zh-CN"/>
              </w:rPr>
            </w:pPr>
            <w:r w:rsidRPr="00036BD4">
              <w:rPr>
                <w:rFonts w:ascii="Cambria" w:eastAsia="Times New Roman" w:hAnsi="Cambria" w:cs="Times New Roman"/>
                <w:color w:val="000000"/>
                <w:lang w:eastAsia="tr-TR"/>
              </w:rPr>
              <w:t xml:space="preserve">Startup Ecosystem in Turkiye </w:t>
            </w:r>
          </w:p>
        </w:tc>
        <w:tc>
          <w:tcPr>
            <w:tcW w:w="2212" w:type="dxa"/>
            <w:shd w:val="clear" w:color="auto" w:fill="auto"/>
          </w:tcPr>
          <w:p w:rsidR="00036BD4" w:rsidRPr="00036BD4" w:rsidRDefault="00036BD4" w:rsidP="00036BD4">
            <w:pPr>
              <w:spacing w:after="0" w:line="360" w:lineRule="auto"/>
              <w:jc w:val="both"/>
              <w:rPr>
                <w:rFonts w:ascii="Cambria" w:eastAsia="Times New Roman" w:hAnsi="Cambria" w:cs="Times New Roman"/>
                <w:b/>
                <w:lang w:eastAsia="zh-CN"/>
              </w:rPr>
            </w:pPr>
            <w:r w:rsidRPr="00036BD4">
              <w:rPr>
                <w:rFonts w:ascii="Cambria" w:eastAsia="Times New Roman" w:hAnsi="Cambria" w:cs="Times New Roman"/>
                <w:lang w:eastAsia="zh-CN"/>
              </w:rPr>
              <w:t>Bilişim Vadisi</w:t>
            </w:r>
          </w:p>
        </w:tc>
      </w:tr>
    </w:tbl>
    <w:p w:rsidR="00CA077D" w:rsidRPr="00CA077D" w:rsidRDefault="00CA077D" w:rsidP="00CA077D">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p>
    <w:p w:rsidR="00D43825" w:rsidRPr="00CA077D" w:rsidRDefault="00D43825" w:rsidP="00CA077D">
      <w:pPr>
        <w:rPr>
          <w:rFonts w:ascii="Trebuchet MS" w:hAnsi="Trebuchet MS"/>
          <w:b/>
          <w:sz w:val="20"/>
          <w:szCs w:val="20"/>
        </w:rPr>
      </w:pPr>
    </w:p>
    <w:p w:rsidR="00CA077D" w:rsidRPr="00CA077D" w:rsidRDefault="00541D11" w:rsidP="00CA077D">
      <w:pPr>
        <w:spacing w:before="60" w:after="0" w:line="360" w:lineRule="auto"/>
        <w:rPr>
          <w:rFonts w:asciiTheme="majorHAnsi" w:eastAsia="Calibri" w:hAnsiTheme="majorHAnsi" w:cs="Times New Roman"/>
          <w:b/>
          <w:color w:val="365F91" w:themeColor="accent1" w:themeShade="BF"/>
          <w:lang w:eastAsia="tr-TR"/>
        </w:rPr>
      </w:pPr>
      <w:r>
        <w:rPr>
          <w:rFonts w:ascii="Cambria" w:eastAsia="Calibri" w:hAnsi="Cambria" w:cs="Times New Roman"/>
          <w:b/>
          <w:color w:val="365F91" w:themeColor="accent1" w:themeShade="BF"/>
          <w:sz w:val="28"/>
          <w:szCs w:val="28"/>
          <w:lang w:eastAsia="tr-TR"/>
        </w:rPr>
        <w:t>V</w:t>
      </w:r>
      <w:r w:rsidR="00CA077D">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 xml:space="preserve">- </w:t>
      </w:r>
      <w:r w:rsidR="00A65901" w:rsidRPr="004648BE">
        <w:rPr>
          <w:rFonts w:ascii="Cambria" w:eastAsia="Calibri" w:hAnsi="Cambria" w:cs="Times New Roman"/>
          <w:b/>
          <w:color w:val="365F91" w:themeColor="accent1" w:themeShade="BF"/>
          <w:sz w:val="28"/>
          <w:szCs w:val="28"/>
          <w:lang w:eastAsia="tr-TR"/>
        </w:rPr>
        <w:t>MERKEZ</w:t>
      </w:r>
      <w:r w:rsidR="00A65901" w:rsidRPr="00A65901">
        <w:rPr>
          <w:rFonts w:asciiTheme="majorHAnsi" w:eastAsia="Calibri" w:hAnsiTheme="majorHAnsi" w:cs="Times New Roman"/>
          <w:b/>
          <w:color w:val="365F91" w:themeColor="accent1" w:themeShade="BF"/>
          <w:lang w:eastAsia="tr-TR"/>
        </w:rPr>
        <w:t xml:space="preserve"> </w:t>
      </w:r>
      <w:r w:rsidR="00A65901" w:rsidRPr="004648BE">
        <w:rPr>
          <w:rFonts w:asciiTheme="majorHAnsi" w:eastAsia="Calibri" w:hAnsiTheme="majorHAnsi" w:cs="Times New Roman"/>
          <w:b/>
          <w:color w:val="365F91" w:themeColor="accent1" w:themeShade="BF"/>
          <w:sz w:val="28"/>
          <w:lang w:eastAsia="tr-TR"/>
        </w:rPr>
        <w:t>AĞIRLIKLI, MERKEZİN KATKISIYLA YAPILAN ÇALIŞMALARA DAYANDIRILARAK YAYINLANAN BİLİMSEL YAYINLAR</w:t>
      </w:r>
    </w:p>
    <w:p w:rsidR="00036BD4" w:rsidRPr="00036BD4" w:rsidRDefault="00036BD4" w:rsidP="00036BD4">
      <w:pPr>
        <w:spacing w:after="0" w:line="240" w:lineRule="auto"/>
        <w:ind w:firstLine="360"/>
        <w:jc w:val="both"/>
        <w:rPr>
          <w:rFonts w:ascii="Cambria" w:eastAsia="Times New Roman" w:hAnsi="Cambria" w:cs="Times New Roman"/>
          <w:b/>
          <w:color w:val="365F91" w:themeColor="accent1" w:themeShade="BF"/>
          <w:lang w:val="en-GB" w:eastAsia="ko-KR"/>
        </w:rPr>
      </w:pPr>
      <w:r w:rsidRPr="00036BD4">
        <w:rPr>
          <w:rFonts w:ascii="Cambria" w:eastAsia="Times New Roman" w:hAnsi="Cambria" w:cs="Times New Roman"/>
          <w:b/>
          <w:color w:val="365F91" w:themeColor="accent1" w:themeShade="BF"/>
          <w:lang w:val="en-GB" w:eastAsia="ko-KR"/>
        </w:rPr>
        <w:t>Kitap Bölümü</w:t>
      </w:r>
    </w:p>
    <w:p w:rsidR="00036BD4" w:rsidRPr="00036BD4" w:rsidRDefault="00036BD4" w:rsidP="00036BD4">
      <w:pPr>
        <w:spacing w:after="0" w:line="300" w:lineRule="exact"/>
        <w:jc w:val="both"/>
        <w:rPr>
          <w:rFonts w:ascii="Cambria" w:eastAsia="Times New Roman" w:hAnsi="Cambria" w:cs="Times New Roman"/>
          <w:b/>
          <w:color w:val="365F91" w:themeColor="accent1" w:themeShade="BF"/>
          <w:lang w:val="en-GB" w:eastAsia="ko-KR"/>
        </w:rPr>
      </w:pPr>
    </w:p>
    <w:p w:rsidR="00036BD4" w:rsidRPr="00036BD4" w:rsidRDefault="00036BD4" w:rsidP="00036BD4">
      <w:pPr>
        <w:spacing w:after="0" w:line="240" w:lineRule="auto"/>
        <w:jc w:val="both"/>
        <w:rPr>
          <w:rFonts w:ascii="Cambria" w:eastAsia="Times New Roman" w:hAnsi="Cambria" w:cs="Times New Roman"/>
          <w:shd w:val="clear" w:color="auto" w:fill="FFFFFF"/>
          <w:lang w:eastAsia="zh-CN"/>
        </w:rPr>
      </w:pPr>
      <w:r w:rsidRPr="00036BD4">
        <w:rPr>
          <w:rFonts w:ascii="Cambria" w:eastAsia="Times New Roman" w:hAnsi="Cambria" w:cs="Times New Roman"/>
          <w:shd w:val="clear" w:color="auto" w:fill="FFFFFF"/>
          <w:lang w:eastAsia="zh-CN"/>
        </w:rPr>
        <w:t>Safak, I</w:t>
      </w:r>
      <w:proofErr w:type="gramStart"/>
      <w:r w:rsidRPr="00036BD4">
        <w:rPr>
          <w:rFonts w:ascii="Cambria" w:eastAsia="Times New Roman" w:hAnsi="Cambria" w:cs="Times New Roman"/>
          <w:shd w:val="clear" w:color="auto" w:fill="FFFFFF"/>
          <w:lang w:eastAsia="zh-CN"/>
        </w:rPr>
        <w:t>.,</w:t>
      </w:r>
      <w:proofErr w:type="gramEnd"/>
      <w:r w:rsidRPr="00036BD4">
        <w:rPr>
          <w:rFonts w:ascii="Cambria" w:eastAsia="Times New Roman" w:hAnsi="Cambria" w:cs="Times New Roman"/>
          <w:shd w:val="clear" w:color="auto" w:fill="FFFFFF"/>
          <w:lang w:eastAsia="zh-CN"/>
        </w:rPr>
        <w:t xml:space="preserve"> Alagöz, F., &amp; Anarım, E. (2025). Security and Privacy Mechanisms for 6G Internet of Everything Networks in Banking. In </w:t>
      </w:r>
      <w:r w:rsidRPr="00036BD4">
        <w:rPr>
          <w:rFonts w:ascii="Cambria" w:eastAsia="Times New Roman" w:hAnsi="Cambria" w:cs="Times New Roman"/>
          <w:i/>
          <w:iCs/>
          <w:shd w:val="clear" w:color="auto" w:fill="FFFFFF"/>
          <w:lang w:eastAsia="zh-CN"/>
        </w:rPr>
        <w:t>Encyclopedia of Information Science and Technology, Sixth Edition</w:t>
      </w:r>
      <w:r w:rsidRPr="00036BD4">
        <w:rPr>
          <w:rFonts w:ascii="Cambria" w:eastAsia="Times New Roman" w:hAnsi="Cambria" w:cs="Times New Roman"/>
          <w:shd w:val="clear" w:color="auto" w:fill="FFFFFF"/>
          <w:lang w:eastAsia="zh-CN"/>
        </w:rPr>
        <w:t> (pp. 1-27). IGI Global.</w:t>
      </w:r>
    </w:p>
    <w:p w:rsidR="00036BD4" w:rsidRPr="00036BD4" w:rsidRDefault="00036BD4" w:rsidP="00036BD4">
      <w:pPr>
        <w:spacing w:after="0" w:line="300" w:lineRule="exact"/>
        <w:jc w:val="both"/>
        <w:rPr>
          <w:rFonts w:ascii="Cambria" w:eastAsia="Times New Roman" w:hAnsi="Cambria" w:cs="Times New Roman"/>
          <w:b/>
          <w:lang w:val="en-GB" w:eastAsia="ko-KR"/>
        </w:rPr>
      </w:pPr>
      <w:r w:rsidRPr="00036BD4">
        <w:rPr>
          <w:rFonts w:ascii="Cambria" w:eastAsia="Times New Roman" w:hAnsi="Cambria" w:cs="Times New Roman"/>
          <w:b/>
          <w:lang w:val="en-GB" w:eastAsia="ko-KR"/>
        </w:rPr>
        <w:tab/>
      </w:r>
    </w:p>
    <w:p w:rsidR="00036BD4" w:rsidRPr="00036BD4" w:rsidRDefault="00036BD4" w:rsidP="00036BD4">
      <w:pPr>
        <w:spacing w:after="0" w:line="240" w:lineRule="auto"/>
        <w:ind w:firstLine="360"/>
        <w:jc w:val="both"/>
        <w:rPr>
          <w:rFonts w:ascii="Cambria" w:eastAsia="Times New Roman" w:hAnsi="Cambria" w:cs="Times New Roman"/>
          <w:b/>
          <w:color w:val="365F91" w:themeColor="accent1" w:themeShade="BF"/>
          <w:lang w:val="en-GB" w:eastAsia="ko-KR"/>
        </w:rPr>
      </w:pPr>
      <w:r w:rsidRPr="00036BD4">
        <w:rPr>
          <w:rFonts w:ascii="Cambria" w:eastAsia="Times New Roman" w:hAnsi="Cambria" w:cs="Times New Roman"/>
          <w:b/>
          <w:color w:val="365F91" w:themeColor="accent1" w:themeShade="BF"/>
          <w:lang w:val="en-GB" w:eastAsia="ko-KR"/>
        </w:rPr>
        <w:t>Makale</w:t>
      </w:r>
    </w:p>
    <w:p w:rsidR="00036BD4" w:rsidRPr="00036BD4" w:rsidRDefault="00036BD4" w:rsidP="00036BD4">
      <w:pPr>
        <w:spacing w:after="0" w:line="300" w:lineRule="exact"/>
        <w:jc w:val="both"/>
        <w:rPr>
          <w:rFonts w:ascii="Cambria" w:eastAsia="Times New Roman" w:hAnsi="Cambria" w:cs="Times New Roman"/>
          <w:color w:val="365F91" w:themeColor="accent1" w:themeShade="BF"/>
          <w:shd w:val="clear" w:color="auto" w:fill="FFFFFF"/>
          <w:lang w:val="en-GB" w:eastAsia="ko-KR"/>
        </w:rPr>
      </w:pPr>
    </w:p>
    <w:p w:rsidR="00036BD4" w:rsidRPr="00036BD4" w:rsidRDefault="00036BD4" w:rsidP="00036BD4">
      <w:pPr>
        <w:spacing w:after="0" w:line="240" w:lineRule="auto"/>
        <w:jc w:val="both"/>
        <w:rPr>
          <w:rFonts w:ascii="Cambria" w:eastAsia="Times New Roman" w:hAnsi="Cambria" w:cs="Times New Roman"/>
          <w:shd w:val="clear" w:color="auto" w:fill="FFFFFF"/>
          <w:lang w:eastAsia="zh-CN"/>
        </w:rPr>
      </w:pPr>
      <w:r w:rsidRPr="00036BD4">
        <w:rPr>
          <w:rFonts w:ascii="Cambria" w:eastAsia="Times New Roman" w:hAnsi="Cambria" w:cs="Times New Roman"/>
          <w:shd w:val="clear" w:color="auto" w:fill="FFFFFF"/>
          <w:lang w:eastAsia="zh-CN"/>
        </w:rPr>
        <w:t>Yozgatli, P</w:t>
      </w:r>
      <w:proofErr w:type="gramStart"/>
      <w:r w:rsidRPr="00036BD4">
        <w:rPr>
          <w:rFonts w:ascii="Cambria" w:eastAsia="Times New Roman" w:hAnsi="Cambria" w:cs="Times New Roman"/>
          <w:shd w:val="clear" w:color="auto" w:fill="FFFFFF"/>
          <w:lang w:eastAsia="zh-CN"/>
        </w:rPr>
        <w:t>.,</w:t>
      </w:r>
      <w:proofErr w:type="gramEnd"/>
      <w:r w:rsidRPr="00036BD4">
        <w:rPr>
          <w:rFonts w:ascii="Cambria" w:eastAsia="Times New Roman" w:hAnsi="Cambria" w:cs="Times New Roman"/>
          <w:shd w:val="clear" w:color="auto" w:fill="FFFFFF"/>
          <w:lang w:eastAsia="zh-CN"/>
        </w:rPr>
        <w:t xml:space="preserve"> Acar, Y., Tulumen, M., Minga, S., Selamet, S., Nalbant, B., ... &amp; Selcok, M. (2024). Fall Detection in Passenger Elevators using Intelligent Surveillance Camera Systems: An Application with YoloV8 Nano Model. arXiv preprint arXiv:2501.01985.</w:t>
      </w:r>
    </w:p>
    <w:p w:rsidR="00036BD4" w:rsidRPr="00036BD4" w:rsidRDefault="00036BD4" w:rsidP="00036BD4">
      <w:pPr>
        <w:spacing w:after="0" w:line="240" w:lineRule="auto"/>
        <w:jc w:val="both"/>
        <w:rPr>
          <w:rFonts w:ascii="Cambria" w:eastAsia="Times New Roman" w:hAnsi="Cambria" w:cs="Times New Roman"/>
          <w:shd w:val="clear" w:color="auto" w:fill="FFFFFF"/>
          <w:lang w:eastAsia="zh-CN"/>
        </w:rPr>
      </w:pPr>
      <w:r w:rsidRPr="00036BD4">
        <w:rPr>
          <w:rFonts w:ascii="Cambria" w:eastAsia="Times New Roman" w:hAnsi="Cambria" w:cs="Times New Roman"/>
          <w:shd w:val="clear" w:color="auto" w:fill="FFFFFF"/>
          <w:lang w:eastAsia="zh-CN"/>
        </w:rPr>
        <w:lastRenderedPageBreak/>
        <w:t>Fide, M</w:t>
      </w:r>
      <w:proofErr w:type="gramStart"/>
      <w:r w:rsidRPr="00036BD4">
        <w:rPr>
          <w:rFonts w:ascii="Cambria" w:eastAsia="Times New Roman" w:hAnsi="Cambria" w:cs="Times New Roman"/>
          <w:shd w:val="clear" w:color="auto" w:fill="FFFFFF"/>
          <w:lang w:eastAsia="zh-CN"/>
        </w:rPr>
        <w:t>.,</w:t>
      </w:r>
      <w:proofErr w:type="gramEnd"/>
      <w:r w:rsidRPr="00036BD4">
        <w:rPr>
          <w:rFonts w:ascii="Cambria" w:eastAsia="Times New Roman" w:hAnsi="Cambria" w:cs="Times New Roman"/>
          <w:shd w:val="clear" w:color="auto" w:fill="FFFFFF"/>
          <w:lang w:eastAsia="zh-CN"/>
        </w:rPr>
        <w:t xml:space="preserve"> &amp; Anarım, E. (2024, May). User authentication with gru based siamese networks using keyboard usage behaviour. In 2024 32nd Signal Processing and Communications Applications Conference (SIU) (pp. 1-4). IEEE.</w:t>
      </w:r>
    </w:p>
    <w:p w:rsidR="00036BD4" w:rsidRPr="00036BD4" w:rsidRDefault="00036BD4" w:rsidP="00036BD4">
      <w:pPr>
        <w:spacing w:after="0" w:line="240" w:lineRule="auto"/>
        <w:jc w:val="both"/>
        <w:rPr>
          <w:rFonts w:ascii="Cambria" w:eastAsia="Times New Roman" w:hAnsi="Cambria" w:cs="Times New Roman"/>
          <w:shd w:val="clear" w:color="auto" w:fill="FFFFFF"/>
          <w:lang w:eastAsia="zh-CN"/>
        </w:rPr>
      </w:pPr>
    </w:p>
    <w:p w:rsidR="00036BD4" w:rsidRPr="00036BD4" w:rsidRDefault="00036BD4" w:rsidP="00036BD4">
      <w:pPr>
        <w:spacing w:after="0" w:line="240" w:lineRule="auto"/>
        <w:ind w:firstLine="360"/>
        <w:jc w:val="both"/>
        <w:rPr>
          <w:rFonts w:ascii="Cambria" w:eastAsia="Times New Roman" w:hAnsi="Cambria" w:cs="Times New Roman"/>
          <w:b/>
          <w:color w:val="365F91" w:themeColor="accent1" w:themeShade="BF"/>
          <w:shd w:val="clear" w:color="auto" w:fill="FFFFFF"/>
          <w:lang w:val="en-GB" w:eastAsia="ko-KR"/>
        </w:rPr>
      </w:pPr>
      <w:r w:rsidRPr="00036BD4">
        <w:rPr>
          <w:rFonts w:ascii="Cambria" w:eastAsia="Times New Roman" w:hAnsi="Cambria" w:cs="Times New Roman"/>
          <w:b/>
          <w:color w:val="365F91" w:themeColor="accent1" w:themeShade="BF"/>
          <w:shd w:val="clear" w:color="auto" w:fill="FFFFFF"/>
          <w:lang w:val="en-GB" w:eastAsia="ko-KR"/>
        </w:rPr>
        <w:t>Diğer</w:t>
      </w:r>
    </w:p>
    <w:p w:rsidR="00036BD4" w:rsidRPr="00036BD4" w:rsidRDefault="00036BD4" w:rsidP="00036BD4">
      <w:pPr>
        <w:spacing w:after="0" w:line="240" w:lineRule="auto"/>
        <w:jc w:val="both"/>
        <w:rPr>
          <w:rFonts w:ascii="Cambria" w:eastAsia="Times New Roman" w:hAnsi="Cambria" w:cs="Times New Roman"/>
          <w:shd w:val="clear" w:color="auto" w:fill="FFFFFF"/>
          <w:lang w:eastAsia="zh-CN"/>
        </w:rPr>
      </w:pPr>
    </w:p>
    <w:p w:rsidR="00036BD4" w:rsidRPr="00036BD4" w:rsidRDefault="00036BD4" w:rsidP="00036BD4">
      <w:pPr>
        <w:spacing w:after="0" w:line="360" w:lineRule="auto"/>
        <w:jc w:val="both"/>
        <w:rPr>
          <w:rFonts w:ascii="Cambria" w:eastAsia="Times New Roman" w:hAnsi="Cambria" w:cs="Times New Roman"/>
          <w:color w:val="000000"/>
          <w:lang w:eastAsia="tr-TR"/>
        </w:rPr>
      </w:pPr>
      <w:r w:rsidRPr="00036BD4">
        <w:rPr>
          <w:rFonts w:ascii="Cambria" w:eastAsia="Times New Roman" w:hAnsi="Cambria" w:cs="Times New Roman"/>
          <w:color w:val="000000"/>
          <w:lang w:eastAsia="tr-TR"/>
        </w:rPr>
        <w:t>Rodopman, O. B</w:t>
      </w:r>
      <w:proofErr w:type="gramStart"/>
      <w:r w:rsidRPr="00036BD4">
        <w:rPr>
          <w:rFonts w:ascii="Cambria" w:eastAsia="Times New Roman" w:hAnsi="Cambria" w:cs="Times New Roman"/>
          <w:color w:val="000000"/>
          <w:lang w:eastAsia="tr-TR"/>
        </w:rPr>
        <w:t>.,</w:t>
      </w:r>
      <w:proofErr w:type="gramEnd"/>
      <w:r w:rsidRPr="00036BD4">
        <w:rPr>
          <w:rFonts w:ascii="Cambria" w:eastAsia="Times New Roman" w:hAnsi="Cambria" w:cs="Times New Roman"/>
          <w:color w:val="000000"/>
          <w:lang w:eastAsia="tr-TR"/>
        </w:rPr>
        <w:t xml:space="preserve"> Acar, Y., (2024), Startup Ecosystem in Turkiye, Technical Report, Startup20 Program, G20 Forum.</w:t>
      </w:r>
    </w:p>
    <w:p w:rsidR="00755E62" w:rsidRPr="009907AF" w:rsidRDefault="00755E62" w:rsidP="009907AF">
      <w:pPr>
        <w:spacing w:after="0" w:line="300" w:lineRule="exact"/>
        <w:rPr>
          <w:rFonts w:asciiTheme="majorHAnsi" w:eastAsia="Calibri" w:hAnsiTheme="majorHAnsi" w:cs="InterstateLight"/>
          <w:lang w:val="de-DE"/>
        </w:rPr>
      </w:pPr>
    </w:p>
    <w:p w:rsidR="00A16C63" w:rsidRDefault="004D536E" w:rsidP="0001145F">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541D11">
        <w:rPr>
          <w:rFonts w:ascii="Cambria" w:eastAsia="Calibri" w:hAnsi="Cambria" w:cs="Times New Roman"/>
          <w:b/>
          <w:color w:val="365F91" w:themeColor="accent1" w:themeShade="BF"/>
          <w:sz w:val="28"/>
          <w:szCs w:val="28"/>
          <w:lang w:eastAsia="tr-TR"/>
        </w:rPr>
        <w:t>I</w:t>
      </w:r>
      <w:r w:rsidR="00CA077D">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CA077D" w:rsidRPr="004E22D3" w:rsidRDefault="00CA077D" w:rsidP="0001145F">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Style w:val="TabloKlavuzu"/>
        <w:tblW w:w="9634" w:type="dxa"/>
        <w:tblLayout w:type="fixed"/>
        <w:tblLook w:val="04A0" w:firstRow="1" w:lastRow="0" w:firstColumn="1" w:lastColumn="0" w:noHBand="0" w:noVBand="1"/>
      </w:tblPr>
      <w:tblGrid>
        <w:gridCol w:w="1894"/>
        <w:gridCol w:w="1234"/>
        <w:gridCol w:w="1852"/>
        <w:gridCol w:w="1536"/>
        <w:gridCol w:w="1769"/>
        <w:gridCol w:w="1349"/>
      </w:tblGrid>
      <w:tr w:rsidR="003206DC" w:rsidRPr="00036BD4" w:rsidTr="003206DC">
        <w:trPr>
          <w:trHeight w:val="708"/>
        </w:trPr>
        <w:tc>
          <w:tcPr>
            <w:tcW w:w="1894" w:type="dxa"/>
            <w:vAlign w:val="center"/>
          </w:tcPr>
          <w:p w:rsidR="00036BD4" w:rsidRPr="00036BD4" w:rsidRDefault="00036BD4" w:rsidP="00036BD4">
            <w:pPr>
              <w:rPr>
                <w:rFonts w:ascii="Cambria" w:eastAsia="Calibri" w:hAnsi="Cambria" w:cs="Times New Roman"/>
                <w:lang w:eastAsia="ko-KR"/>
              </w:rPr>
            </w:pPr>
            <w:r w:rsidRPr="00036BD4">
              <w:rPr>
                <w:rFonts w:ascii="Cambria" w:eastAsia="Calibri" w:hAnsi="Cambria" w:cs="Times New Roman"/>
                <w:b/>
                <w:bCs/>
              </w:rPr>
              <w:t>Adı</w:t>
            </w:r>
          </w:p>
        </w:tc>
        <w:tc>
          <w:tcPr>
            <w:tcW w:w="1234" w:type="dxa"/>
            <w:vAlign w:val="center"/>
          </w:tcPr>
          <w:p w:rsidR="00036BD4" w:rsidRPr="00036BD4" w:rsidRDefault="00036BD4" w:rsidP="00036BD4">
            <w:pPr>
              <w:rPr>
                <w:rFonts w:ascii="Cambria" w:eastAsia="Calibri" w:hAnsi="Cambria" w:cs="Times New Roman"/>
                <w:lang w:eastAsia="ko-KR"/>
              </w:rPr>
            </w:pPr>
            <w:r w:rsidRPr="00036BD4">
              <w:rPr>
                <w:rFonts w:ascii="Cambria" w:eastAsia="Calibri" w:hAnsi="Cambria" w:cs="Times New Roman"/>
                <w:b/>
                <w:bCs/>
              </w:rPr>
              <w:t>Yürütücü-Ortak Yürütücü</w:t>
            </w:r>
          </w:p>
        </w:tc>
        <w:tc>
          <w:tcPr>
            <w:tcW w:w="1852" w:type="dxa"/>
            <w:vAlign w:val="center"/>
          </w:tcPr>
          <w:p w:rsidR="00036BD4" w:rsidRPr="00036BD4" w:rsidRDefault="00036BD4" w:rsidP="00036BD4">
            <w:pPr>
              <w:rPr>
                <w:rFonts w:ascii="Cambria" w:eastAsia="Calibri" w:hAnsi="Cambria" w:cs="Times New Roman"/>
                <w:lang w:eastAsia="ko-KR"/>
              </w:rPr>
            </w:pPr>
            <w:r w:rsidRPr="00036BD4">
              <w:rPr>
                <w:rFonts w:ascii="Cambria" w:eastAsia="Calibri" w:hAnsi="Cambria" w:cs="Times New Roman"/>
                <w:b/>
                <w:bCs/>
              </w:rPr>
              <w:t>Destekleyen Kurum/Kuruluş</w:t>
            </w:r>
          </w:p>
        </w:tc>
        <w:tc>
          <w:tcPr>
            <w:tcW w:w="1536" w:type="dxa"/>
            <w:vAlign w:val="center"/>
          </w:tcPr>
          <w:p w:rsidR="00036BD4" w:rsidRPr="00036BD4" w:rsidRDefault="00036BD4" w:rsidP="00036BD4">
            <w:pPr>
              <w:rPr>
                <w:rFonts w:ascii="Cambria" w:eastAsia="Calibri" w:hAnsi="Cambria" w:cs="Times New Roman"/>
                <w:lang w:eastAsia="ko-KR"/>
              </w:rPr>
            </w:pPr>
            <w:r w:rsidRPr="00036BD4">
              <w:rPr>
                <w:rFonts w:ascii="Cambria" w:eastAsia="Calibri" w:hAnsi="Cambria" w:cs="Times New Roman"/>
                <w:b/>
                <w:bCs/>
              </w:rPr>
              <w:t>Proje Bütçesi</w:t>
            </w:r>
          </w:p>
        </w:tc>
        <w:tc>
          <w:tcPr>
            <w:tcW w:w="1769" w:type="dxa"/>
            <w:vAlign w:val="center"/>
          </w:tcPr>
          <w:p w:rsidR="00036BD4" w:rsidRPr="00036BD4" w:rsidRDefault="00036BD4" w:rsidP="00036BD4">
            <w:pPr>
              <w:rPr>
                <w:rFonts w:ascii="Cambria" w:eastAsia="Calibri" w:hAnsi="Cambria" w:cs="Times New Roman"/>
                <w:lang w:eastAsia="ko-KR"/>
              </w:rPr>
            </w:pPr>
            <w:r w:rsidRPr="00036BD4">
              <w:rPr>
                <w:rFonts w:ascii="Cambria" w:eastAsia="Calibri" w:hAnsi="Cambria" w:cs="Times New Roman"/>
                <w:b/>
                <w:bCs/>
              </w:rPr>
              <w:t>Başlangıç Tarihi</w:t>
            </w:r>
          </w:p>
        </w:tc>
        <w:tc>
          <w:tcPr>
            <w:tcW w:w="1349" w:type="dxa"/>
            <w:vAlign w:val="center"/>
          </w:tcPr>
          <w:p w:rsidR="00036BD4" w:rsidRPr="00036BD4" w:rsidRDefault="00036BD4" w:rsidP="00036BD4">
            <w:pPr>
              <w:rPr>
                <w:rFonts w:ascii="Cambria" w:eastAsia="Calibri" w:hAnsi="Cambria" w:cs="Times New Roman"/>
                <w:lang w:eastAsia="ko-KR"/>
              </w:rPr>
            </w:pPr>
            <w:r w:rsidRPr="00036BD4">
              <w:rPr>
                <w:rFonts w:ascii="Cambria" w:eastAsia="Calibri" w:hAnsi="Cambria" w:cs="Times New Roman"/>
                <w:b/>
                <w:bCs/>
              </w:rPr>
              <w:t>Durumu</w:t>
            </w:r>
          </w:p>
        </w:tc>
      </w:tr>
      <w:tr w:rsidR="003206DC" w:rsidRPr="00036BD4" w:rsidTr="003206DC">
        <w:trPr>
          <w:trHeight w:val="246"/>
        </w:trPr>
        <w:tc>
          <w:tcPr>
            <w:tcW w:w="1894" w:type="dxa"/>
            <w:shd w:val="clear" w:color="auto" w:fill="FFFFFF"/>
          </w:tcPr>
          <w:p w:rsidR="00036BD4" w:rsidRPr="00036BD4" w:rsidRDefault="00036BD4" w:rsidP="00036BD4">
            <w:pPr>
              <w:rPr>
                <w:rFonts w:ascii="Cambria" w:eastAsia="Calibri" w:hAnsi="Cambria" w:cs="Calibri"/>
              </w:rPr>
            </w:pPr>
            <w:r w:rsidRPr="00036BD4">
              <w:rPr>
                <w:rFonts w:ascii="Cambria" w:eastAsia="Calibri" w:hAnsi="Cambria" w:cs="Calibri"/>
              </w:rPr>
              <w:t xml:space="preserve"> Jeo-Uzamsal Analitik Uygulamaları - Trafo Lokasyon ve Kapasite Optimizasyonu</w:t>
            </w:r>
          </w:p>
        </w:tc>
        <w:tc>
          <w:tcPr>
            <w:tcW w:w="1234"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Ortak yürütücü</w:t>
            </w:r>
          </w:p>
        </w:tc>
        <w:tc>
          <w:tcPr>
            <w:tcW w:w="1852"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TUBİTAK-1711</w:t>
            </w:r>
          </w:p>
        </w:tc>
        <w:tc>
          <w:tcPr>
            <w:tcW w:w="1536"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2,691,295.52 TL</w:t>
            </w:r>
          </w:p>
        </w:tc>
        <w:tc>
          <w:tcPr>
            <w:tcW w:w="1769"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01.01.24</w:t>
            </w:r>
          </w:p>
        </w:tc>
        <w:tc>
          <w:tcPr>
            <w:tcW w:w="1349"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Devam ediyor</w:t>
            </w:r>
          </w:p>
        </w:tc>
      </w:tr>
      <w:tr w:rsidR="003206DC" w:rsidRPr="00036BD4" w:rsidTr="003206DC">
        <w:trPr>
          <w:trHeight w:val="246"/>
        </w:trPr>
        <w:tc>
          <w:tcPr>
            <w:tcW w:w="1894" w:type="dxa"/>
            <w:shd w:val="clear" w:color="auto" w:fill="FFFFFF"/>
          </w:tcPr>
          <w:p w:rsidR="00036BD4" w:rsidRPr="00036BD4" w:rsidRDefault="00036BD4" w:rsidP="00036BD4">
            <w:pPr>
              <w:rPr>
                <w:rFonts w:ascii="Cambria" w:eastAsia="Calibri" w:hAnsi="Cambria" w:cs="Calibri"/>
              </w:rPr>
            </w:pPr>
            <w:r w:rsidRPr="00036BD4">
              <w:rPr>
                <w:rFonts w:ascii="Cambria" w:eastAsia="Calibri" w:hAnsi="Cambria" w:cs="Calibri"/>
              </w:rPr>
              <w:t>Uydu Görüntülerinden Kentsel Gelişimin Tahmin Edilmesi</w:t>
            </w:r>
          </w:p>
        </w:tc>
        <w:tc>
          <w:tcPr>
            <w:tcW w:w="1234"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Yürütücü</w:t>
            </w:r>
          </w:p>
        </w:tc>
        <w:tc>
          <w:tcPr>
            <w:tcW w:w="1852"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Bilgem Tubitak</w:t>
            </w:r>
          </w:p>
        </w:tc>
        <w:tc>
          <w:tcPr>
            <w:tcW w:w="1536"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750,000 TL</w:t>
            </w:r>
          </w:p>
        </w:tc>
        <w:tc>
          <w:tcPr>
            <w:tcW w:w="1769"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01.10.24</w:t>
            </w:r>
          </w:p>
        </w:tc>
        <w:tc>
          <w:tcPr>
            <w:tcW w:w="1349"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Devam ediyor</w:t>
            </w:r>
          </w:p>
        </w:tc>
      </w:tr>
      <w:tr w:rsidR="003206DC" w:rsidRPr="00036BD4" w:rsidTr="003206DC">
        <w:trPr>
          <w:trHeight w:val="246"/>
        </w:trPr>
        <w:tc>
          <w:tcPr>
            <w:tcW w:w="1894"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Times New Roman"/>
              </w:rPr>
              <w:t>PANEL -</w:t>
            </w:r>
            <w:r w:rsidRPr="00036BD4">
              <w:rPr>
                <w:rFonts w:ascii="Cambria" w:eastAsia="Calibri" w:hAnsi="Cambria" w:cs="Times New Roman"/>
                <w:b/>
                <w:bCs/>
              </w:rPr>
              <w:t xml:space="preserve"> </w:t>
            </w:r>
            <w:r w:rsidRPr="00036BD4">
              <w:rPr>
                <w:rFonts w:ascii="Cambria" w:eastAsia="Calibri" w:hAnsi="Cambria" w:cs="Times New Roman"/>
              </w:rPr>
              <w:t>Pan-European Network of E-Living Labs For Ageing In Place</w:t>
            </w:r>
          </w:p>
        </w:tc>
        <w:tc>
          <w:tcPr>
            <w:tcW w:w="1234"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Ortak</w:t>
            </w:r>
          </w:p>
        </w:tc>
        <w:tc>
          <w:tcPr>
            <w:tcW w:w="1852"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Times New Roman"/>
              </w:rPr>
              <w:t>Avrupa Komisyonu</w:t>
            </w:r>
          </w:p>
        </w:tc>
        <w:tc>
          <w:tcPr>
            <w:tcW w:w="1536" w:type="dxa"/>
            <w:shd w:val="clear" w:color="auto" w:fill="FFFFFF"/>
          </w:tcPr>
          <w:p w:rsidR="00036BD4" w:rsidRPr="00036BD4" w:rsidRDefault="00036BD4" w:rsidP="00036BD4">
            <w:pPr>
              <w:rPr>
                <w:rFonts w:ascii="Cambria" w:eastAsia="Calibri" w:hAnsi="Cambria" w:cs="Times New Roman"/>
              </w:rPr>
            </w:pPr>
            <w:r w:rsidRPr="00036BD4">
              <w:rPr>
                <w:rFonts w:ascii="Cambria" w:eastAsia="Calibri" w:hAnsi="Cambria" w:cs="Times New Roman"/>
              </w:rPr>
              <w:t>675.000 EUR</w:t>
            </w:r>
          </w:p>
          <w:p w:rsidR="00036BD4" w:rsidRPr="00036BD4" w:rsidRDefault="00036BD4" w:rsidP="00036BD4">
            <w:pPr>
              <w:rPr>
                <w:rFonts w:ascii="Cambria" w:eastAsia="Calibri" w:hAnsi="Cambria" w:cs="Calibri"/>
                <w:bCs/>
              </w:rPr>
            </w:pPr>
          </w:p>
        </w:tc>
        <w:tc>
          <w:tcPr>
            <w:tcW w:w="1769" w:type="dxa"/>
            <w:shd w:val="clear" w:color="auto" w:fill="FFFFFF"/>
          </w:tcPr>
          <w:p w:rsidR="00036BD4" w:rsidRPr="00036BD4" w:rsidRDefault="003206DC" w:rsidP="00036BD4">
            <w:pPr>
              <w:rPr>
                <w:rFonts w:ascii="Cambria" w:eastAsia="Calibri" w:hAnsi="Cambria" w:cs="Calibri"/>
                <w:bCs/>
              </w:rPr>
            </w:pPr>
            <w:r>
              <w:rPr>
                <w:rFonts w:ascii="Cambria" w:eastAsia="Calibri" w:hAnsi="Cambria" w:cs="Times New Roman"/>
              </w:rPr>
              <w:t xml:space="preserve">Değerlendirme </w:t>
            </w:r>
            <w:r w:rsidR="00036BD4" w:rsidRPr="00036BD4">
              <w:rPr>
                <w:rFonts w:ascii="Cambria" w:eastAsia="Calibri" w:hAnsi="Cambria" w:cs="Times New Roman"/>
              </w:rPr>
              <w:t>sonuçlarının 20 Mayıs 2025 tarihinde açıklanması beklenmektedir</w:t>
            </w:r>
          </w:p>
        </w:tc>
        <w:tc>
          <w:tcPr>
            <w:tcW w:w="1349"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Başvuru yapıldı</w:t>
            </w:r>
          </w:p>
        </w:tc>
      </w:tr>
      <w:tr w:rsidR="003206DC" w:rsidRPr="00036BD4" w:rsidTr="003206DC">
        <w:trPr>
          <w:trHeight w:val="246"/>
        </w:trPr>
        <w:tc>
          <w:tcPr>
            <w:tcW w:w="1894"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Times New Roman"/>
              </w:rPr>
              <w:t>CryptoTRACE - Cryptocurrency Tracing and Regulation Advancements for Criminal Enforcement</w:t>
            </w:r>
          </w:p>
        </w:tc>
        <w:tc>
          <w:tcPr>
            <w:tcW w:w="1234"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Ortak</w:t>
            </w:r>
          </w:p>
        </w:tc>
        <w:tc>
          <w:tcPr>
            <w:tcW w:w="1852"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Times New Roman"/>
              </w:rPr>
              <w:t>Avrupa Komisyonu</w:t>
            </w:r>
          </w:p>
        </w:tc>
        <w:tc>
          <w:tcPr>
            <w:tcW w:w="1536"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Times New Roman"/>
              </w:rPr>
              <w:t>5.996.300 EUR</w:t>
            </w:r>
          </w:p>
        </w:tc>
        <w:tc>
          <w:tcPr>
            <w:tcW w:w="1769"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Times New Roman"/>
              </w:rPr>
              <w:t>Değerlendirme sonuçlarının Nisan 2025 tarihinde açıklanması beklenmektedir</w:t>
            </w:r>
          </w:p>
        </w:tc>
        <w:tc>
          <w:tcPr>
            <w:tcW w:w="1349"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Başvuru yapıldı</w:t>
            </w:r>
          </w:p>
        </w:tc>
      </w:tr>
      <w:tr w:rsidR="003206DC" w:rsidRPr="00036BD4" w:rsidTr="003206DC">
        <w:trPr>
          <w:trHeight w:val="246"/>
        </w:trPr>
        <w:tc>
          <w:tcPr>
            <w:tcW w:w="1894"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Times New Roman"/>
              </w:rPr>
              <w:t>Deeptech Odyssey, Reinforcing Deeptech HEI for pioneering innovation</w:t>
            </w:r>
          </w:p>
        </w:tc>
        <w:tc>
          <w:tcPr>
            <w:tcW w:w="1234"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Ortak</w:t>
            </w:r>
          </w:p>
        </w:tc>
        <w:tc>
          <w:tcPr>
            <w:tcW w:w="1852"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Times New Roman"/>
              </w:rPr>
              <w:t>Avrupa Komisyonu</w:t>
            </w:r>
          </w:p>
        </w:tc>
        <w:tc>
          <w:tcPr>
            <w:tcW w:w="1536"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Times New Roman"/>
              </w:rPr>
              <w:t>1.340.000 EUR</w:t>
            </w:r>
          </w:p>
        </w:tc>
        <w:tc>
          <w:tcPr>
            <w:tcW w:w="1769"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Times New Roman"/>
              </w:rPr>
              <w:t>Değerlendirme sonuçlarının Nisan 2025 tarihinde açıklanması beklenmektedir</w:t>
            </w:r>
          </w:p>
        </w:tc>
        <w:tc>
          <w:tcPr>
            <w:tcW w:w="1349" w:type="dxa"/>
            <w:shd w:val="clear" w:color="auto" w:fill="FFFFFF"/>
          </w:tcPr>
          <w:p w:rsidR="00036BD4" w:rsidRPr="00036BD4" w:rsidRDefault="00036BD4" w:rsidP="00036BD4">
            <w:pPr>
              <w:rPr>
                <w:rFonts w:ascii="Cambria" w:eastAsia="Calibri" w:hAnsi="Cambria" w:cs="Calibri"/>
                <w:bCs/>
              </w:rPr>
            </w:pPr>
            <w:r w:rsidRPr="00036BD4">
              <w:rPr>
                <w:rFonts w:ascii="Cambria" w:eastAsia="Calibri" w:hAnsi="Cambria" w:cs="Calibri"/>
                <w:bCs/>
              </w:rPr>
              <w:t>Başvuru yapıldı</w:t>
            </w:r>
          </w:p>
        </w:tc>
      </w:tr>
    </w:tbl>
    <w:p w:rsidR="0092619E" w:rsidRDefault="0092619E" w:rsidP="0092619E">
      <w:pPr>
        <w:autoSpaceDE w:val="0"/>
        <w:autoSpaceDN w:val="0"/>
        <w:adjustRightInd w:val="0"/>
        <w:spacing w:after="0" w:line="280" w:lineRule="exact"/>
        <w:rPr>
          <w:rFonts w:asciiTheme="majorHAnsi" w:hAnsiTheme="majorHAnsi"/>
          <w:lang w:eastAsia="ko-KR"/>
        </w:rPr>
      </w:pPr>
    </w:p>
    <w:p w:rsidR="00036BD4" w:rsidRDefault="00036BD4" w:rsidP="0092619E">
      <w:pPr>
        <w:autoSpaceDE w:val="0"/>
        <w:autoSpaceDN w:val="0"/>
        <w:adjustRightInd w:val="0"/>
        <w:spacing w:after="0" w:line="280" w:lineRule="exact"/>
        <w:rPr>
          <w:rFonts w:asciiTheme="majorHAnsi" w:hAnsiTheme="majorHAnsi"/>
          <w:lang w:eastAsia="ko-KR"/>
        </w:rPr>
      </w:pPr>
    </w:p>
    <w:p w:rsidR="00434236" w:rsidRDefault="00002FBC" w:rsidP="00EB6E35">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w:t>
      </w:r>
      <w:r w:rsidR="00541D11">
        <w:rPr>
          <w:rFonts w:ascii="Cambria" w:eastAsia="Calibri" w:hAnsi="Cambria" w:cs="Times New Roman"/>
          <w:b/>
          <w:color w:val="365F91" w:themeColor="accent1" w:themeShade="BF"/>
          <w:sz w:val="28"/>
          <w:szCs w:val="28"/>
          <w:lang w:eastAsia="tr-TR"/>
        </w:rPr>
        <w:t>I</w:t>
      </w:r>
      <w:r w:rsidR="000D64BD">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3F0441">
        <w:rPr>
          <w:rFonts w:ascii="Cambria" w:eastAsia="Calibri" w:hAnsi="Cambria" w:cs="Times New Roman"/>
          <w:b/>
          <w:color w:val="365F91" w:themeColor="accent1" w:themeShade="BF"/>
          <w:sz w:val="28"/>
          <w:szCs w:val="28"/>
          <w:lang w:eastAsia="tr-TR"/>
        </w:rPr>
        <w:t>2</w:t>
      </w:r>
      <w:r w:rsidR="004618CD">
        <w:rPr>
          <w:rFonts w:ascii="Cambria" w:eastAsia="Calibri" w:hAnsi="Cambria" w:cs="Times New Roman"/>
          <w:b/>
          <w:color w:val="365F91" w:themeColor="accent1" w:themeShade="BF"/>
          <w:sz w:val="28"/>
          <w:szCs w:val="28"/>
          <w:lang w:eastAsia="tr-TR"/>
        </w:rPr>
        <w:t>5</w:t>
      </w:r>
      <w:bookmarkStart w:id="0" w:name="_GoBack"/>
      <w:bookmarkEnd w:id="0"/>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0D64BD" w:rsidRDefault="000D64BD" w:rsidP="00EB6E35">
      <w:pPr>
        <w:spacing w:after="0" w:line="300" w:lineRule="exact"/>
        <w:rPr>
          <w:rFonts w:asciiTheme="majorHAnsi" w:eastAsia="Calibri" w:hAnsiTheme="majorHAnsi" w:cs="InterstateLight"/>
          <w:b/>
          <w:lang w:val="de-DE"/>
        </w:rPr>
      </w:pPr>
    </w:p>
    <w:p w:rsidR="00F50C5B" w:rsidRDefault="00F50C5B" w:rsidP="00EB6E35">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EB6E35" w:rsidRDefault="00EB6E35" w:rsidP="00EB6E35">
      <w:pPr>
        <w:spacing w:after="0" w:line="300" w:lineRule="exact"/>
        <w:rPr>
          <w:rFonts w:ascii="Cambria" w:eastAsia="Calibri" w:hAnsi="Cambria" w:cs="Times New Roman"/>
          <w:b/>
          <w:color w:val="365F91" w:themeColor="accent1" w:themeShade="BF"/>
          <w:sz w:val="28"/>
          <w:szCs w:val="28"/>
          <w:lang w:eastAsia="tr-TR"/>
        </w:rPr>
      </w:pPr>
    </w:p>
    <w:p w:rsidR="000D64BD" w:rsidRDefault="000D64BD" w:rsidP="00EB6E35">
      <w:pPr>
        <w:spacing w:after="0" w:line="300" w:lineRule="exact"/>
        <w:rPr>
          <w:rFonts w:ascii="Cambria" w:eastAsia="Calibri" w:hAnsi="Cambria" w:cs="Times New Roman"/>
          <w:b/>
          <w:color w:val="365F91" w:themeColor="accent1" w:themeShade="BF"/>
          <w:sz w:val="28"/>
          <w:szCs w:val="2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A45EEC" w:rsidRPr="00A45EEC" w:rsidTr="00A45EEC">
        <w:trPr>
          <w:trHeight w:val="567"/>
        </w:trPr>
        <w:tc>
          <w:tcPr>
            <w:tcW w:w="3510" w:type="dxa"/>
            <w:vAlign w:val="center"/>
          </w:tcPr>
          <w:p w:rsidR="00A45EEC" w:rsidRPr="00A45EEC" w:rsidRDefault="00A45EEC" w:rsidP="00A45EEC">
            <w:pPr>
              <w:tabs>
                <w:tab w:val="left" w:pos="2520"/>
                <w:tab w:val="left" w:pos="5400"/>
              </w:tabs>
              <w:spacing w:after="0" w:line="240" w:lineRule="exact"/>
              <w:rPr>
                <w:rFonts w:ascii="Cambria" w:eastAsia="Times New Roman" w:hAnsi="Cambria" w:cs="Times New Roman"/>
                <w:b/>
                <w:lang w:eastAsia="zh-CN"/>
              </w:rPr>
            </w:pPr>
            <w:r w:rsidRPr="00A45EEC">
              <w:rPr>
                <w:rFonts w:ascii="Cambria" w:eastAsia="Times New Roman" w:hAnsi="Cambria" w:cs="Times New Roman"/>
                <w:b/>
                <w:lang w:eastAsia="zh-CN"/>
              </w:rPr>
              <w:lastRenderedPageBreak/>
              <w:t>Kriterler</w:t>
            </w:r>
          </w:p>
        </w:tc>
        <w:tc>
          <w:tcPr>
            <w:tcW w:w="1735" w:type="dxa"/>
            <w:vAlign w:val="center"/>
          </w:tcPr>
          <w:p w:rsidR="00A45EEC" w:rsidRPr="00A45EEC" w:rsidRDefault="00A45EEC" w:rsidP="00A45EEC">
            <w:pPr>
              <w:tabs>
                <w:tab w:val="left" w:pos="2520"/>
                <w:tab w:val="left" w:pos="5400"/>
              </w:tabs>
              <w:spacing w:after="0" w:line="240" w:lineRule="exact"/>
              <w:rPr>
                <w:rFonts w:ascii="Cambria" w:eastAsia="Times New Roman" w:hAnsi="Cambria" w:cs="Times New Roman"/>
                <w:b/>
                <w:lang w:eastAsia="zh-CN"/>
              </w:rPr>
            </w:pPr>
            <w:r w:rsidRPr="00A45EEC">
              <w:rPr>
                <w:rFonts w:ascii="Cambria" w:eastAsia="Times New Roman" w:hAnsi="Cambria" w:cs="Times New Roman"/>
                <w:b/>
                <w:lang w:eastAsia="zh-CN"/>
              </w:rPr>
              <w:t>Sayısal Hedef</w:t>
            </w:r>
          </w:p>
        </w:tc>
      </w:tr>
      <w:tr w:rsidR="00A45EEC" w:rsidRPr="00A45EEC" w:rsidTr="00A45EEC">
        <w:trPr>
          <w:trHeight w:val="283"/>
        </w:trPr>
        <w:tc>
          <w:tcPr>
            <w:tcW w:w="3510"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Tubitak, Horizon, Erasmus Proje başvuru sayısı</w:t>
            </w:r>
          </w:p>
        </w:tc>
        <w:tc>
          <w:tcPr>
            <w:tcW w:w="1735"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3</w:t>
            </w:r>
          </w:p>
        </w:tc>
      </w:tr>
      <w:tr w:rsidR="00A45EEC" w:rsidRPr="00A45EEC" w:rsidTr="00A45EEC">
        <w:trPr>
          <w:trHeight w:val="283"/>
        </w:trPr>
        <w:tc>
          <w:tcPr>
            <w:tcW w:w="3510"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Kabul edilen proje sayısı</w:t>
            </w:r>
          </w:p>
        </w:tc>
        <w:tc>
          <w:tcPr>
            <w:tcW w:w="1735"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1</w:t>
            </w:r>
          </w:p>
        </w:tc>
      </w:tr>
      <w:tr w:rsidR="00A45EEC" w:rsidRPr="00A45EEC" w:rsidTr="00A45EEC">
        <w:trPr>
          <w:trHeight w:val="283"/>
        </w:trPr>
        <w:tc>
          <w:tcPr>
            <w:tcW w:w="3510"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Endüstri proje sayısı</w:t>
            </w:r>
          </w:p>
        </w:tc>
        <w:tc>
          <w:tcPr>
            <w:tcW w:w="1735"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2</w:t>
            </w:r>
          </w:p>
        </w:tc>
      </w:tr>
      <w:tr w:rsidR="00A45EEC" w:rsidRPr="00A45EEC" w:rsidTr="00A45EEC">
        <w:trPr>
          <w:trHeight w:val="283"/>
        </w:trPr>
        <w:tc>
          <w:tcPr>
            <w:tcW w:w="3510"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Merkez çalışan sayısı</w:t>
            </w:r>
          </w:p>
        </w:tc>
        <w:tc>
          <w:tcPr>
            <w:tcW w:w="1735" w:type="dxa"/>
          </w:tcPr>
          <w:p w:rsidR="00A45EEC" w:rsidRPr="00A45EEC" w:rsidRDefault="00A45EEC" w:rsidP="00A45EEC">
            <w:pPr>
              <w:tabs>
                <w:tab w:val="left" w:pos="2520"/>
                <w:tab w:val="left" w:pos="5400"/>
              </w:tabs>
              <w:spacing w:after="0" w:line="240" w:lineRule="exact"/>
              <w:rPr>
                <w:rFonts w:ascii="Cambria" w:eastAsia="Times New Roman" w:hAnsi="Cambria" w:cs="Times New Roman"/>
                <w:lang w:eastAsia="zh-CN"/>
              </w:rPr>
            </w:pPr>
            <w:r w:rsidRPr="00A45EEC">
              <w:rPr>
                <w:rFonts w:ascii="Cambria" w:eastAsia="Times New Roman" w:hAnsi="Cambria" w:cs="Times New Roman"/>
                <w:lang w:eastAsia="zh-CN"/>
              </w:rPr>
              <w:t>5</w:t>
            </w:r>
          </w:p>
        </w:tc>
      </w:tr>
    </w:tbl>
    <w:p w:rsidR="000D64BD" w:rsidRDefault="000D64BD" w:rsidP="00EB6E35">
      <w:pPr>
        <w:spacing w:after="0" w:line="300" w:lineRule="exact"/>
        <w:rPr>
          <w:rFonts w:ascii="Cambria" w:eastAsia="Calibri" w:hAnsi="Cambria" w:cs="Times New Roman"/>
          <w:b/>
          <w:color w:val="365F91" w:themeColor="accent1" w:themeShade="BF"/>
          <w:sz w:val="28"/>
          <w:szCs w:val="28"/>
          <w:lang w:eastAsia="tr-TR"/>
        </w:rPr>
      </w:pPr>
    </w:p>
    <w:p w:rsidR="00202B1B" w:rsidRDefault="00202B1B" w:rsidP="00EB6E35">
      <w:pPr>
        <w:spacing w:after="0" w:line="300" w:lineRule="exact"/>
        <w:rPr>
          <w:rFonts w:ascii="Cambria" w:eastAsia="Calibri" w:hAnsi="Cambria" w:cs="Times New Roman"/>
          <w:b/>
          <w:color w:val="365F91" w:themeColor="accent1" w:themeShade="BF"/>
          <w:sz w:val="28"/>
          <w:szCs w:val="28"/>
          <w:lang w:eastAsia="tr-TR"/>
        </w:rPr>
      </w:pPr>
    </w:p>
    <w:p w:rsidR="00EB6E35" w:rsidRDefault="000D64BD" w:rsidP="00A165B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3F0441">
        <w:rPr>
          <w:rFonts w:ascii="Cambria" w:eastAsia="Calibri" w:hAnsi="Cambria" w:cs="Times New Roman"/>
          <w:b/>
          <w:color w:val="365F91" w:themeColor="accent1" w:themeShade="BF"/>
          <w:sz w:val="28"/>
          <w:szCs w:val="28"/>
          <w:lang w:eastAsia="tr-TR"/>
        </w:rPr>
        <w:t>-</w:t>
      </w:r>
      <w:r w:rsidR="003F0441" w:rsidRPr="003F0441">
        <w:rPr>
          <w:rFonts w:ascii="Cambria" w:eastAsia="Calibri" w:hAnsi="Cambria" w:cs="Times New Roman"/>
          <w:b/>
          <w:color w:val="365F91" w:themeColor="accent1" w:themeShade="BF"/>
          <w:sz w:val="28"/>
          <w:szCs w:val="28"/>
          <w:lang w:eastAsia="tr-TR"/>
        </w:rPr>
        <w:t>ÖZDEĞERLENDİRME</w:t>
      </w:r>
    </w:p>
    <w:p w:rsidR="009E496A" w:rsidRDefault="009E496A" w:rsidP="00A165B9">
      <w:pPr>
        <w:spacing w:after="0" w:line="300" w:lineRule="exact"/>
        <w:rPr>
          <w:rFonts w:ascii="Cambria" w:eastAsia="Calibri" w:hAnsi="Cambria" w:cs="Times New Roman"/>
          <w:b/>
          <w:color w:val="365F91" w:themeColor="accent1" w:themeShade="BF"/>
          <w:sz w:val="28"/>
          <w:szCs w:val="28"/>
          <w:lang w:eastAsia="tr-TR"/>
        </w:rPr>
      </w:pPr>
    </w:p>
    <w:p w:rsidR="00A45EEC" w:rsidRPr="00A45EEC" w:rsidRDefault="00A45EEC" w:rsidP="00A45EEC">
      <w:pPr>
        <w:spacing w:before="60" w:after="0" w:line="360" w:lineRule="auto"/>
        <w:contextualSpacing/>
        <w:jc w:val="both"/>
        <w:rPr>
          <w:rFonts w:ascii="Cambria" w:eastAsia="Times New Roman" w:hAnsi="Cambria" w:cs="Times New Roman"/>
          <w:lang w:eastAsia="zh-CN"/>
        </w:rPr>
      </w:pPr>
      <w:r w:rsidRPr="00A45EEC">
        <w:rPr>
          <w:rFonts w:ascii="Cambria" w:eastAsia="Times New Roman" w:hAnsi="Cambria" w:cs="Times New Roman"/>
          <w:lang w:eastAsia="zh-CN"/>
        </w:rPr>
        <w:t xml:space="preserve">Merkezin kapasitesinin arttırılması amacıyla iki Tubitak ve üç Avrupa birliği çağrısını başvurulmuştur. Tubitak 1711 ve Bilgem proje çağrısına başvurumuz olumlu neticelenmiş, üç başvurumuz ise inceleme aşamasındadır. </w:t>
      </w:r>
    </w:p>
    <w:p w:rsidR="00A45EEC" w:rsidRPr="00A45EEC" w:rsidRDefault="00A45EEC" w:rsidP="00A45EEC">
      <w:pPr>
        <w:spacing w:before="60" w:after="0" w:line="360" w:lineRule="auto"/>
        <w:contextualSpacing/>
        <w:jc w:val="both"/>
        <w:rPr>
          <w:rFonts w:ascii="Cambria" w:eastAsia="Times New Roman" w:hAnsi="Cambria" w:cs="Times New Roman"/>
          <w:lang w:eastAsia="zh-CN"/>
        </w:rPr>
      </w:pPr>
      <w:r w:rsidRPr="00A45EEC">
        <w:rPr>
          <w:rFonts w:ascii="Cambria" w:eastAsia="Times New Roman" w:hAnsi="Cambria" w:cs="Times New Roman"/>
          <w:lang w:eastAsia="zh-CN"/>
        </w:rPr>
        <w:t xml:space="preserve">Merkezimizde Mart 2025 ayında teslim edeceğimiz iki Erasmus başvurusu hazırlık aşamasındadır. </w:t>
      </w:r>
    </w:p>
    <w:p w:rsidR="00A45EEC" w:rsidRPr="00A45EEC" w:rsidRDefault="00A45EEC" w:rsidP="00A45EEC">
      <w:pPr>
        <w:spacing w:before="60" w:after="0" w:line="360" w:lineRule="auto"/>
        <w:contextualSpacing/>
        <w:jc w:val="both"/>
        <w:rPr>
          <w:rFonts w:ascii="Cambria" w:eastAsia="Times New Roman" w:hAnsi="Cambria" w:cs="Times New Roman"/>
          <w:lang w:eastAsia="zh-CN"/>
        </w:rPr>
      </w:pPr>
      <w:r w:rsidRPr="00A45EEC">
        <w:rPr>
          <w:rFonts w:ascii="Cambria" w:eastAsia="Times New Roman" w:hAnsi="Cambria" w:cs="Times New Roman"/>
          <w:lang w:eastAsia="zh-CN"/>
        </w:rPr>
        <w:t>Yukarıda bahsedilen projelerde Finans Uygulama ve Araştırma Merkezi CARF ile birlikte çalışmaktayız.</w:t>
      </w:r>
    </w:p>
    <w:p w:rsidR="00A45EEC" w:rsidRPr="00A45EEC" w:rsidRDefault="00A45EEC" w:rsidP="00A45EEC">
      <w:pPr>
        <w:spacing w:before="60" w:after="0" w:line="360" w:lineRule="auto"/>
        <w:jc w:val="both"/>
        <w:rPr>
          <w:rFonts w:ascii="Cambria" w:eastAsia="Times New Roman" w:hAnsi="Cambria" w:cs="Times New Roman"/>
          <w:lang w:eastAsia="zh-CN"/>
        </w:rPr>
      </w:pPr>
    </w:p>
    <w:p w:rsidR="003F0441" w:rsidRPr="000D64BD" w:rsidRDefault="003F0441" w:rsidP="00A45EEC">
      <w:pPr>
        <w:spacing w:before="60"/>
        <w:jc w:val="both"/>
        <w:rPr>
          <w:rFonts w:asciiTheme="majorHAnsi" w:hAnsiTheme="majorHAnsi"/>
          <w:lang w:eastAsia="ko-KR"/>
        </w:rPr>
      </w:pPr>
    </w:p>
    <w:sectPr w:rsidR="003F0441" w:rsidRPr="000D64BD"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275" w:rsidRDefault="00117275" w:rsidP="00D9381D">
      <w:pPr>
        <w:spacing w:after="0" w:line="240" w:lineRule="auto"/>
      </w:pPr>
      <w:r>
        <w:separator/>
      </w:r>
    </w:p>
  </w:endnote>
  <w:endnote w:type="continuationSeparator" w:id="0">
    <w:p w:rsidR="00117275" w:rsidRDefault="00117275"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275" w:rsidRDefault="00117275" w:rsidP="00D9381D">
      <w:pPr>
        <w:spacing w:after="0" w:line="240" w:lineRule="auto"/>
      </w:pPr>
      <w:r>
        <w:separator/>
      </w:r>
    </w:p>
  </w:footnote>
  <w:footnote w:type="continuationSeparator" w:id="0">
    <w:p w:rsidR="00117275" w:rsidRDefault="00117275"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2471B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İş Analitiği ve Müşteri İçgörüsü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AE3061" w:rsidRDefault="00AE3061" w:rsidP="005634C2">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036BD4">
                <w:rPr>
                  <w:b/>
                  <w:color w:val="808080" w:themeColor="background1" w:themeShade="80"/>
                  <w:sz w:val="24"/>
                  <w:szCs w:val="24"/>
                </w:rPr>
                <w:t>24</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47E67634"/>
    <w:multiLevelType w:val="hybridMultilevel"/>
    <w:tmpl w:val="F5183D22"/>
    <w:lvl w:ilvl="0" w:tplc="FB2C800C">
      <w:start w:val="1"/>
      <w:numFmt w:val="lowerLetter"/>
      <w:lvlText w:val="%1)"/>
      <w:lvlJc w:val="left"/>
      <w:pPr>
        <w:ind w:left="720" w:hanging="360"/>
      </w:pPr>
      <w:rPr>
        <w:rFonts w:ascii="Trebuchet MS" w:eastAsiaTheme="minorHAnsi" w:hAnsi="Trebuchet MS" w:cstheme="minorBid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7"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9"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0"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ED0FF1"/>
    <w:multiLevelType w:val="hybridMultilevel"/>
    <w:tmpl w:val="9EFCBA20"/>
    <w:lvl w:ilvl="0" w:tplc="90B4E592">
      <w:start w:val="1"/>
      <w:numFmt w:val="lowerLetter"/>
      <w:lvlText w:val="%1)"/>
      <w:lvlJc w:val="left"/>
      <w:pPr>
        <w:ind w:left="720" w:hanging="360"/>
      </w:pPr>
      <w:rPr>
        <w:rFonts w:asciiTheme="majorHAnsi" w:hAnsiTheme="majorHAnsi" w:cs="InterstateLight"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6"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2"/>
  </w:num>
  <w:num w:numId="4">
    <w:abstractNumId w:val="1"/>
  </w:num>
  <w:num w:numId="5">
    <w:abstractNumId w:val="16"/>
  </w:num>
  <w:num w:numId="6">
    <w:abstractNumId w:val="10"/>
  </w:num>
  <w:num w:numId="7">
    <w:abstractNumId w:val="7"/>
  </w:num>
  <w:num w:numId="8">
    <w:abstractNumId w:val="3"/>
  </w:num>
  <w:num w:numId="9">
    <w:abstractNumId w:val="15"/>
  </w:num>
  <w:num w:numId="10">
    <w:abstractNumId w:val="0"/>
  </w:num>
  <w:num w:numId="11">
    <w:abstractNumId w:val="12"/>
  </w:num>
  <w:num w:numId="12">
    <w:abstractNumId w:val="8"/>
  </w:num>
  <w:num w:numId="13">
    <w:abstractNumId w:val="6"/>
  </w:num>
  <w:num w:numId="14">
    <w:abstractNumId w:val="9"/>
  </w:num>
  <w:num w:numId="15">
    <w:abstractNumId w:val="11"/>
  </w:num>
  <w:num w:numId="16">
    <w:abstractNumId w:val="4"/>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2FBC"/>
    <w:rsid w:val="000068F1"/>
    <w:rsid w:val="00006C0B"/>
    <w:rsid w:val="0001145F"/>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6BD4"/>
    <w:rsid w:val="000407CA"/>
    <w:rsid w:val="0004109B"/>
    <w:rsid w:val="00042CD7"/>
    <w:rsid w:val="00045167"/>
    <w:rsid w:val="00045483"/>
    <w:rsid w:val="000459E0"/>
    <w:rsid w:val="000472C8"/>
    <w:rsid w:val="00050B4B"/>
    <w:rsid w:val="00054259"/>
    <w:rsid w:val="00064866"/>
    <w:rsid w:val="00065CC1"/>
    <w:rsid w:val="00071818"/>
    <w:rsid w:val="00074A37"/>
    <w:rsid w:val="00076588"/>
    <w:rsid w:val="00080D04"/>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1E"/>
    <w:rsid w:val="000C4C4D"/>
    <w:rsid w:val="000C72A1"/>
    <w:rsid w:val="000D029F"/>
    <w:rsid w:val="000D122B"/>
    <w:rsid w:val="000D2332"/>
    <w:rsid w:val="000D3B2C"/>
    <w:rsid w:val="000D4E94"/>
    <w:rsid w:val="000D64BD"/>
    <w:rsid w:val="000E3C18"/>
    <w:rsid w:val="000E4515"/>
    <w:rsid w:val="000E551A"/>
    <w:rsid w:val="000E60FA"/>
    <w:rsid w:val="000F0096"/>
    <w:rsid w:val="000F0592"/>
    <w:rsid w:val="00103979"/>
    <w:rsid w:val="00103A39"/>
    <w:rsid w:val="00106F2C"/>
    <w:rsid w:val="00117275"/>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C10"/>
    <w:rsid w:val="00167E33"/>
    <w:rsid w:val="00170172"/>
    <w:rsid w:val="00170841"/>
    <w:rsid w:val="00171240"/>
    <w:rsid w:val="00171500"/>
    <w:rsid w:val="00172F13"/>
    <w:rsid w:val="00173C63"/>
    <w:rsid w:val="00176AAA"/>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1C3"/>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2B1B"/>
    <w:rsid w:val="0020443C"/>
    <w:rsid w:val="00204DFD"/>
    <w:rsid w:val="002074ED"/>
    <w:rsid w:val="00210035"/>
    <w:rsid w:val="00212934"/>
    <w:rsid w:val="00214BA5"/>
    <w:rsid w:val="0021572A"/>
    <w:rsid w:val="00216612"/>
    <w:rsid w:val="002170F4"/>
    <w:rsid w:val="00220BAD"/>
    <w:rsid w:val="002219EC"/>
    <w:rsid w:val="002233C3"/>
    <w:rsid w:val="0022708F"/>
    <w:rsid w:val="00231FDC"/>
    <w:rsid w:val="0023337A"/>
    <w:rsid w:val="00235FA1"/>
    <w:rsid w:val="00237A26"/>
    <w:rsid w:val="0024069D"/>
    <w:rsid w:val="002430E9"/>
    <w:rsid w:val="00246E71"/>
    <w:rsid w:val="002471B2"/>
    <w:rsid w:val="00256B00"/>
    <w:rsid w:val="002631D1"/>
    <w:rsid w:val="00276123"/>
    <w:rsid w:val="002822B5"/>
    <w:rsid w:val="00283DC8"/>
    <w:rsid w:val="00285883"/>
    <w:rsid w:val="0028619E"/>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06DC"/>
    <w:rsid w:val="00322DED"/>
    <w:rsid w:val="00323F84"/>
    <w:rsid w:val="003254AC"/>
    <w:rsid w:val="00325B59"/>
    <w:rsid w:val="00325BAD"/>
    <w:rsid w:val="00326B29"/>
    <w:rsid w:val="0033213F"/>
    <w:rsid w:val="00334753"/>
    <w:rsid w:val="00336077"/>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6752B"/>
    <w:rsid w:val="00376E85"/>
    <w:rsid w:val="00380136"/>
    <w:rsid w:val="00382846"/>
    <w:rsid w:val="00383CFC"/>
    <w:rsid w:val="00385B94"/>
    <w:rsid w:val="0038602B"/>
    <w:rsid w:val="00386C7C"/>
    <w:rsid w:val="00387378"/>
    <w:rsid w:val="0039136C"/>
    <w:rsid w:val="00391A1C"/>
    <w:rsid w:val="00394B6C"/>
    <w:rsid w:val="00396F6A"/>
    <w:rsid w:val="00397925"/>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0441"/>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18CD"/>
    <w:rsid w:val="0046461D"/>
    <w:rsid w:val="004648BE"/>
    <w:rsid w:val="00465004"/>
    <w:rsid w:val="00465678"/>
    <w:rsid w:val="004657A1"/>
    <w:rsid w:val="004748E8"/>
    <w:rsid w:val="00480F5E"/>
    <w:rsid w:val="004811EB"/>
    <w:rsid w:val="00482A0E"/>
    <w:rsid w:val="00483B58"/>
    <w:rsid w:val="00490AF5"/>
    <w:rsid w:val="00496543"/>
    <w:rsid w:val="00496FE9"/>
    <w:rsid w:val="004A1BC4"/>
    <w:rsid w:val="004A5711"/>
    <w:rsid w:val="004A7650"/>
    <w:rsid w:val="004B011A"/>
    <w:rsid w:val="004B084C"/>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6D6"/>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1D11"/>
    <w:rsid w:val="00542545"/>
    <w:rsid w:val="00545EDC"/>
    <w:rsid w:val="00546DFE"/>
    <w:rsid w:val="0055030A"/>
    <w:rsid w:val="00553FAD"/>
    <w:rsid w:val="005559C4"/>
    <w:rsid w:val="00556994"/>
    <w:rsid w:val="00561B73"/>
    <w:rsid w:val="005631C0"/>
    <w:rsid w:val="005634C2"/>
    <w:rsid w:val="00565AC6"/>
    <w:rsid w:val="00566276"/>
    <w:rsid w:val="0057119A"/>
    <w:rsid w:val="005725BC"/>
    <w:rsid w:val="0057380E"/>
    <w:rsid w:val="00580285"/>
    <w:rsid w:val="00581A31"/>
    <w:rsid w:val="00583D4D"/>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16D30"/>
    <w:rsid w:val="006210D4"/>
    <w:rsid w:val="00621D23"/>
    <w:rsid w:val="006226C6"/>
    <w:rsid w:val="00625E58"/>
    <w:rsid w:val="00626955"/>
    <w:rsid w:val="00626FBE"/>
    <w:rsid w:val="00627B57"/>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2A56"/>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5C6"/>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5E62"/>
    <w:rsid w:val="0075656F"/>
    <w:rsid w:val="0076005F"/>
    <w:rsid w:val="00761F32"/>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1F8"/>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2C1E"/>
    <w:rsid w:val="00834244"/>
    <w:rsid w:val="0083451B"/>
    <w:rsid w:val="00834C92"/>
    <w:rsid w:val="0083588D"/>
    <w:rsid w:val="00836691"/>
    <w:rsid w:val="008373AF"/>
    <w:rsid w:val="00837FE0"/>
    <w:rsid w:val="008400CF"/>
    <w:rsid w:val="00844505"/>
    <w:rsid w:val="008470BE"/>
    <w:rsid w:val="00854862"/>
    <w:rsid w:val="00861971"/>
    <w:rsid w:val="008623A7"/>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166B"/>
    <w:rsid w:val="008A35B1"/>
    <w:rsid w:val="008A56EE"/>
    <w:rsid w:val="008A5CBC"/>
    <w:rsid w:val="008B3CBA"/>
    <w:rsid w:val="008B4627"/>
    <w:rsid w:val="008B4792"/>
    <w:rsid w:val="008B6926"/>
    <w:rsid w:val="008D1AA4"/>
    <w:rsid w:val="008D2553"/>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19E"/>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07AF"/>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496A"/>
    <w:rsid w:val="009E6CD2"/>
    <w:rsid w:val="009E70F8"/>
    <w:rsid w:val="009E783B"/>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5B9"/>
    <w:rsid w:val="00A16B01"/>
    <w:rsid w:val="00A16C63"/>
    <w:rsid w:val="00A178AE"/>
    <w:rsid w:val="00A226BC"/>
    <w:rsid w:val="00A22D2A"/>
    <w:rsid w:val="00A25A7E"/>
    <w:rsid w:val="00A27E16"/>
    <w:rsid w:val="00A41D59"/>
    <w:rsid w:val="00A45EEC"/>
    <w:rsid w:val="00A50C8A"/>
    <w:rsid w:val="00A50E9F"/>
    <w:rsid w:val="00A51C55"/>
    <w:rsid w:val="00A53E5B"/>
    <w:rsid w:val="00A612E0"/>
    <w:rsid w:val="00A65901"/>
    <w:rsid w:val="00A67FC5"/>
    <w:rsid w:val="00A7092A"/>
    <w:rsid w:val="00A75686"/>
    <w:rsid w:val="00A77ECF"/>
    <w:rsid w:val="00A81C67"/>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0AA5"/>
    <w:rsid w:val="00B016E2"/>
    <w:rsid w:val="00B0523B"/>
    <w:rsid w:val="00B05430"/>
    <w:rsid w:val="00B05F5E"/>
    <w:rsid w:val="00B067C3"/>
    <w:rsid w:val="00B072F7"/>
    <w:rsid w:val="00B075FE"/>
    <w:rsid w:val="00B10703"/>
    <w:rsid w:val="00B13989"/>
    <w:rsid w:val="00B13E74"/>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57B3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173F"/>
    <w:rsid w:val="00C52C17"/>
    <w:rsid w:val="00C52C81"/>
    <w:rsid w:val="00C559B3"/>
    <w:rsid w:val="00C55F90"/>
    <w:rsid w:val="00C60496"/>
    <w:rsid w:val="00C61760"/>
    <w:rsid w:val="00C61FEF"/>
    <w:rsid w:val="00C65B78"/>
    <w:rsid w:val="00C66525"/>
    <w:rsid w:val="00C66726"/>
    <w:rsid w:val="00C712BD"/>
    <w:rsid w:val="00C773BF"/>
    <w:rsid w:val="00C825C8"/>
    <w:rsid w:val="00C83639"/>
    <w:rsid w:val="00C8396B"/>
    <w:rsid w:val="00C839FE"/>
    <w:rsid w:val="00C840A6"/>
    <w:rsid w:val="00C84437"/>
    <w:rsid w:val="00C848DA"/>
    <w:rsid w:val="00C86327"/>
    <w:rsid w:val="00C917D1"/>
    <w:rsid w:val="00C9299F"/>
    <w:rsid w:val="00C936A2"/>
    <w:rsid w:val="00C95CC8"/>
    <w:rsid w:val="00CA02FD"/>
    <w:rsid w:val="00CA077D"/>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145"/>
    <w:rsid w:val="00D23791"/>
    <w:rsid w:val="00D26869"/>
    <w:rsid w:val="00D27D52"/>
    <w:rsid w:val="00D3072E"/>
    <w:rsid w:val="00D324AB"/>
    <w:rsid w:val="00D32ECF"/>
    <w:rsid w:val="00D34F03"/>
    <w:rsid w:val="00D42114"/>
    <w:rsid w:val="00D43243"/>
    <w:rsid w:val="00D43825"/>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3A4"/>
    <w:rsid w:val="00DE3D34"/>
    <w:rsid w:val="00DE50F1"/>
    <w:rsid w:val="00DE7B7E"/>
    <w:rsid w:val="00DF40E2"/>
    <w:rsid w:val="00DF4486"/>
    <w:rsid w:val="00DF5A23"/>
    <w:rsid w:val="00E01A3D"/>
    <w:rsid w:val="00E01D70"/>
    <w:rsid w:val="00E02891"/>
    <w:rsid w:val="00E04F8D"/>
    <w:rsid w:val="00E13C0F"/>
    <w:rsid w:val="00E14770"/>
    <w:rsid w:val="00E14D67"/>
    <w:rsid w:val="00E157E2"/>
    <w:rsid w:val="00E20F22"/>
    <w:rsid w:val="00E23B70"/>
    <w:rsid w:val="00E25A4C"/>
    <w:rsid w:val="00E26775"/>
    <w:rsid w:val="00E2714E"/>
    <w:rsid w:val="00E32491"/>
    <w:rsid w:val="00E33080"/>
    <w:rsid w:val="00E330F2"/>
    <w:rsid w:val="00E33C1E"/>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27AD"/>
    <w:rsid w:val="00E6636F"/>
    <w:rsid w:val="00E6790B"/>
    <w:rsid w:val="00E67A50"/>
    <w:rsid w:val="00E71D0F"/>
    <w:rsid w:val="00E71E50"/>
    <w:rsid w:val="00E73099"/>
    <w:rsid w:val="00E739F0"/>
    <w:rsid w:val="00E7410C"/>
    <w:rsid w:val="00E74D46"/>
    <w:rsid w:val="00E754C6"/>
    <w:rsid w:val="00E7699C"/>
    <w:rsid w:val="00E77702"/>
    <w:rsid w:val="00E77958"/>
    <w:rsid w:val="00E8055B"/>
    <w:rsid w:val="00E84285"/>
    <w:rsid w:val="00E91D46"/>
    <w:rsid w:val="00E9233C"/>
    <w:rsid w:val="00E97FA3"/>
    <w:rsid w:val="00EA0E43"/>
    <w:rsid w:val="00EA3058"/>
    <w:rsid w:val="00EA7416"/>
    <w:rsid w:val="00EB42EA"/>
    <w:rsid w:val="00EB456B"/>
    <w:rsid w:val="00EB6E35"/>
    <w:rsid w:val="00EC2857"/>
    <w:rsid w:val="00EC5CC3"/>
    <w:rsid w:val="00EC6734"/>
    <w:rsid w:val="00ED29DF"/>
    <w:rsid w:val="00ED32B4"/>
    <w:rsid w:val="00ED40C9"/>
    <w:rsid w:val="00ED4D98"/>
    <w:rsid w:val="00ED5FAA"/>
    <w:rsid w:val="00EE0E06"/>
    <w:rsid w:val="00EE2CF3"/>
    <w:rsid w:val="00EE77E4"/>
    <w:rsid w:val="00EF2E1F"/>
    <w:rsid w:val="00EF34F0"/>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220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195"/>
    <w:rsid w:val="00FE480E"/>
    <w:rsid w:val="00FE51F3"/>
    <w:rsid w:val="00FE67B2"/>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054C"/>
  <w15:docId w15:val="{BFD3F226-0038-4D00-96FA-F529DA83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2A479F-E0B4-4520-AAEC-E504D8C2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1231</Words>
  <Characters>7022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İş Analitiği ve Müşteri İçgörüsü Uygulama ve Araştırma Merkezi</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Analitiği ve Müşteri İçgörüsü Uygulama ve Araştırma Merkezi</dc:title>
  <dc:subject>2024</dc:subject>
  <dc:creator>Gülşen Mutlu</dc:creator>
  <cp:lastModifiedBy>user</cp:lastModifiedBy>
  <cp:revision>44</cp:revision>
  <dcterms:created xsi:type="dcterms:W3CDTF">2022-12-29T07:58:00Z</dcterms:created>
  <dcterms:modified xsi:type="dcterms:W3CDTF">2025-03-25T11:30:00Z</dcterms:modified>
</cp:coreProperties>
</file>