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C14323" w:rsidP="003B2737">
                <w:pPr>
                  <w:pStyle w:val="KonuBal"/>
                  <w:rPr>
                    <w:sz w:val="96"/>
                    <w:szCs w:val="96"/>
                  </w:rPr>
                </w:pPr>
                <w:sdt>
                  <w:sdtPr>
                    <w:rPr>
                      <w:color w:val="548DD4" w:themeColor="text2" w:themeTint="99"/>
                      <w:sz w:val="84"/>
                      <w:szCs w:val="84"/>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2737" w:rsidRPr="003B2737">
                      <w:rPr>
                        <w:color w:val="548DD4" w:themeColor="text2" w:themeTint="99"/>
                        <w:sz w:val="84"/>
                        <w:szCs w:val="84"/>
                      </w:rPr>
                      <w:t>İnovasyon ve Rekabet Odaklı Kalkınma Çalışmaları</w:t>
                    </w:r>
                    <w:r w:rsidR="00017C2F" w:rsidRPr="003B2737">
                      <w:rPr>
                        <w:color w:val="548DD4" w:themeColor="text2" w:themeTint="99"/>
                        <w:sz w:val="84"/>
                        <w:szCs w:val="84"/>
                      </w:rPr>
                      <w:t xml:space="preserve"> </w:t>
                    </w:r>
                    <w:r w:rsidR="00185F00" w:rsidRPr="003B2737">
                      <w:rPr>
                        <w:color w:val="548DD4" w:themeColor="text2" w:themeTint="99"/>
                        <w:sz w:val="84"/>
                        <w:szCs w:val="84"/>
                      </w:rPr>
                      <w:t>Uygulama ve Araştırma Merkezi</w:t>
                    </w:r>
                  </w:sdtContent>
                </w:sdt>
              </w:p>
            </w:tc>
          </w:tr>
          <w:tr w:rsidR="00D9381D" w:rsidRPr="00D6527A">
            <w:tc>
              <w:tcPr>
                <w:tcW w:w="0" w:type="auto"/>
                <w:vAlign w:val="bottom"/>
              </w:tcPr>
              <w:p w:rsidR="00D9381D" w:rsidRPr="00D6527A" w:rsidRDefault="00C14323" w:rsidP="009F5C34">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C6697E">
                      <w:rPr>
                        <w:b/>
                        <w:sz w:val="96"/>
                        <w:szCs w:val="96"/>
                      </w:rPr>
                      <w:t>2</w:t>
                    </w:r>
                    <w:r w:rsidR="00801C85">
                      <w:rPr>
                        <w:b/>
                        <w:sz w:val="96"/>
                        <w:szCs w:val="96"/>
                      </w:rPr>
                      <w:t>5</w:t>
                    </w:r>
                  </w:sdtContent>
                </w:sdt>
              </w:p>
            </w:tc>
          </w:tr>
          <w:tr w:rsidR="00D9381D" w:rsidRPr="00D6527A">
            <w:trPr>
              <w:trHeight w:val="1152"/>
            </w:trPr>
            <w:tc>
              <w:tcPr>
                <w:tcW w:w="0" w:type="auto"/>
                <w:vAlign w:val="bottom"/>
              </w:tcPr>
              <w:p w:rsidR="00D9381D" w:rsidRPr="00D6527A" w:rsidRDefault="00C14323"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59E096D" wp14:editId="1ADC5C9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2F18B1E"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2D9A77D" wp14:editId="42FB1F95">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D2C95A0"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6F7614F" wp14:editId="4B5CE6CB">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6F7614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8B0C37" w:rsidRDefault="008B0C37">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60EE472" wp14:editId="445EB611">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D16C62E"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07B7D0D" wp14:editId="1C790B2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0A44EF" w:rsidRDefault="002471B2" w:rsidP="003B1A72">
      <w:pPr>
        <w:spacing w:after="0" w:line="300" w:lineRule="exact"/>
        <w:rPr>
          <w:rFonts w:ascii="Cambria" w:eastAsia="Calibri" w:hAnsi="Cambria" w:cs="Times New Roman"/>
          <w:b/>
          <w:color w:val="365F91" w:themeColor="accent1" w:themeShade="BF"/>
          <w:sz w:val="28"/>
          <w:szCs w:val="28"/>
          <w:lang w:eastAsia="tr-TR"/>
        </w:rPr>
      </w:pPr>
      <w:r w:rsidRPr="000A44EF">
        <w:rPr>
          <w:rFonts w:ascii="Cambria" w:eastAsia="Calibri" w:hAnsi="Cambria" w:cs="Times New Roman"/>
          <w:b/>
          <w:color w:val="365F91" w:themeColor="accent1" w:themeShade="BF"/>
          <w:sz w:val="28"/>
          <w:szCs w:val="28"/>
          <w:lang w:eastAsia="tr-TR"/>
        </w:rPr>
        <w:lastRenderedPageBreak/>
        <w:t>I-MERKEZİN MİSYON VE VİZYONU</w:t>
      </w:r>
    </w:p>
    <w:p w:rsidR="00787477" w:rsidRPr="000A44EF" w:rsidRDefault="00787477" w:rsidP="003B1A72">
      <w:pPr>
        <w:spacing w:after="0" w:line="300" w:lineRule="exact"/>
        <w:rPr>
          <w:rFonts w:asciiTheme="majorHAnsi" w:eastAsia="Calibri" w:hAnsiTheme="majorHAnsi" w:cs="InterstateLight"/>
          <w:color w:val="365F91" w:themeColor="accent1" w:themeShade="BF"/>
          <w:lang w:val="de-DE"/>
        </w:rPr>
      </w:pPr>
    </w:p>
    <w:p w:rsidR="00071B28" w:rsidRDefault="00071B28" w:rsidP="000F6A22">
      <w:pPr>
        <w:spacing w:after="0" w:line="300" w:lineRule="exact"/>
        <w:jc w:val="both"/>
        <w:rPr>
          <w:rFonts w:asciiTheme="majorHAnsi" w:eastAsia="Calibri" w:hAnsiTheme="majorHAnsi" w:cs="InterstateLight"/>
          <w:lang w:val="de-DE"/>
        </w:rPr>
      </w:pPr>
      <w:r w:rsidRPr="00071B28">
        <w:rPr>
          <w:rFonts w:asciiTheme="majorHAnsi" w:eastAsia="Calibri" w:hAnsiTheme="majorHAnsi" w:cs="InterstateLight"/>
          <w:b/>
          <w:lang w:val="de-DE"/>
        </w:rPr>
        <w:t>Vizyon:</w:t>
      </w:r>
      <w:r w:rsidRPr="00071B28">
        <w:rPr>
          <w:rFonts w:asciiTheme="majorHAnsi" w:eastAsia="Calibri" w:hAnsiTheme="majorHAnsi" w:cs="InterstateLight"/>
          <w:lang w:val="de-DE"/>
        </w:rPr>
        <w:t xml:space="preserve"> Dönüşüm-inovasyon odaklı sürdürülebilir kalkınmaya temel oluşturacak çalışmaların yapıldığı bir araştırma merkezi olmak ve bu alanlarda ulusal ve uluslararası referans olmak.</w:t>
      </w:r>
    </w:p>
    <w:p w:rsidR="00AA7185" w:rsidRPr="00071B28" w:rsidRDefault="00AA7185" w:rsidP="000F6A22">
      <w:pPr>
        <w:spacing w:after="0" w:line="300" w:lineRule="exact"/>
        <w:jc w:val="both"/>
        <w:rPr>
          <w:rFonts w:asciiTheme="majorHAnsi" w:eastAsia="Calibri" w:hAnsiTheme="majorHAnsi" w:cs="InterstateLight"/>
          <w:lang w:val="de-DE"/>
        </w:rPr>
      </w:pPr>
    </w:p>
    <w:p w:rsidR="00071B28" w:rsidRPr="00071B28" w:rsidRDefault="00071B28" w:rsidP="000F6A22">
      <w:pPr>
        <w:spacing w:after="0" w:line="300" w:lineRule="exact"/>
        <w:jc w:val="both"/>
        <w:rPr>
          <w:rFonts w:asciiTheme="majorHAnsi" w:eastAsia="Calibri" w:hAnsiTheme="majorHAnsi" w:cs="InterstateLight"/>
          <w:lang w:val="de-DE"/>
        </w:rPr>
      </w:pPr>
      <w:r w:rsidRPr="00071B28">
        <w:rPr>
          <w:rFonts w:asciiTheme="majorHAnsi" w:eastAsia="Calibri" w:hAnsiTheme="majorHAnsi" w:cs="InterstateLight"/>
          <w:b/>
          <w:lang w:val="de-DE"/>
        </w:rPr>
        <w:t>Misyon:</w:t>
      </w:r>
      <w:r w:rsidRPr="00071B28">
        <w:rPr>
          <w:rFonts w:asciiTheme="majorHAnsi" w:eastAsia="Calibri" w:hAnsiTheme="majorHAnsi" w:cs="InterstateLight"/>
          <w:lang w:val="de-DE"/>
        </w:rPr>
        <w:t xml:space="preserve"> Dönüşüm-inovasyon eksenli bilgi toplumuna geçişte disiplinlerarası araştırma, uygulama ve politika geliştirme çalışmaları için ortak bir platform oluşturmak; küresel büyümenin itici gücü olan bilgi ve inovasyon odaklı rekabetçiliği ulusal tabana yaymak; inovasyon ve rekabet odaklı kalkınma alanlarında analitik ve ampirik projeler üretmek. </w:t>
      </w:r>
    </w:p>
    <w:p w:rsidR="00E17ECD" w:rsidRDefault="00E17ECD" w:rsidP="000F6A22">
      <w:pPr>
        <w:shd w:val="clear" w:color="auto" w:fill="FFFFFF"/>
        <w:spacing w:after="0" w:line="300" w:lineRule="exact"/>
        <w:jc w:val="both"/>
        <w:textAlignment w:val="baseline"/>
        <w:rPr>
          <w:rFonts w:ascii="Cambria" w:eastAsia="Calibri" w:hAnsi="Cambria" w:cs="Times New Roman"/>
          <w:b/>
          <w:color w:val="365F91" w:themeColor="accent1" w:themeShade="BF"/>
          <w:sz w:val="28"/>
          <w:szCs w:val="28"/>
          <w:lang w:eastAsia="tr-TR"/>
        </w:rPr>
      </w:pPr>
    </w:p>
    <w:p w:rsidR="0037779A" w:rsidRDefault="0037779A" w:rsidP="00A144FB">
      <w:pPr>
        <w:jc w:val="both"/>
        <w:rPr>
          <w:rFonts w:asciiTheme="majorHAnsi" w:hAnsiTheme="majorHAnsi" w:cs="InterstateLight"/>
          <w:lang w:val="de-DE"/>
        </w:rPr>
      </w:pPr>
      <w:r w:rsidRPr="00AA7185">
        <w:rPr>
          <w:rFonts w:asciiTheme="majorHAnsi" w:eastAsia="Calibri" w:hAnsiTheme="majorHAnsi" w:cs="InterstateLight"/>
          <w:lang w:val="de-DE"/>
        </w:rPr>
        <w:t>Yenilikçi dönüşüm-ve inovasyon eksenli bilgi toplumuna geçişte disiplinlerarası araştırma, uygulama ve politika geliştirme çalışmaları için ortak bir platform oluşturmak. Bu çerçevede Merkez bünyesinde, a</w:t>
      </w:r>
      <w:r w:rsidR="00AA7185">
        <w:rPr>
          <w:rFonts w:asciiTheme="majorHAnsi" w:eastAsia="Calibri" w:hAnsiTheme="majorHAnsi" w:cs="InterstateLight"/>
          <w:lang w:val="de-DE"/>
        </w:rPr>
        <w:t xml:space="preserve">çık bir inovasyon ortamı olarak </w:t>
      </w:r>
      <w:r w:rsidR="00AA7185" w:rsidRPr="00AA7185">
        <w:rPr>
          <w:rFonts w:asciiTheme="majorHAnsi" w:hAnsiTheme="majorHAnsi" w:cs="InterstateLight"/>
          <w:lang w:val="de-DE"/>
        </w:rPr>
        <w:t>KOBİ’ler, İş Örgütleri, Kamu Kurumları ve Akademik Kurumları bir araya getirmek üzere BOUNDijital Platformu kurulmuştur.</w:t>
      </w:r>
    </w:p>
    <w:p w:rsidR="00A144FB" w:rsidRPr="000A44EF" w:rsidRDefault="00A144FB" w:rsidP="00A144FB">
      <w:pPr>
        <w:jc w:val="both"/>
        <w:rPr>
          <w:rFonts w:asciiTheme="majorHAnsi" w:hAnsiTheme="majorHAnsi" w:cs="InterstateLight"/>
          <w:color w:val="365F91" w:themeColor="accent1" w:themeShade="BF"/>
          <w:lang w:val="de-DE"/>
        </w:rPr>
      </w:pPr>
    </w:p>
    <w:p w:rsidR="007F0207" w:rsidRPr="000A44EF" w:rsidRDefault="00522364" w:rsidP="004B3FEA">
      <w:pPr>
        <w:spacing w:after="0" w:line="300" w:lineRule="exact"/>
        <w:rPr>
          <w:rFonts w:ascii="Cambria" w:eastAsia="Calibri" w:hAnsi="Cambria" w:cs="Times New Roman"/>
          <w:b/>
          <w:color w:val="365F91" w:themeColor="accent1" w:themeShade="BF"/>
          <w:sz w:val="28"/>
          <w:szCs w:val="28"/>
          <w:lang w:eastAsia="tr-TR"/>
        </w:rPr>
      </w:pPr>
      <w:r w:rsidRPr="000A44EF">
        <w:rPr>
          <w:rFonts w:ascii="Cambria" w:eastAsia="Calibri" w:hAnsi="Cambria" w:cs="Times New Roman"/>
          <w:b/>
          <w:color w:val="365F91" w:themeColor="accent1" w:themeShade="BF"/>
          <w:sz w:val="28"/>
          <w:szCs w:val="28"/>
          <w:lang w:eastAsia="tr-TR"/>
        </w:rPr>
        <w:t>I</w:t>
      </w:r>
      <w:r w:rsidR="002471B2" w:rsidRPr="000A44EF">
        <w:rPr>
          <w:rFonts w:ascii="Cambria" w:eastAsia="Calibri" w:hAnsi="Cambria" w:cs="Times New Roman"/>
          <w:b/>
          <w:color w:val="365F91" w:themeColor="accent1" w:themeShade="BF"/>
          <w:sz w:val="28"/>
          <w:szCs w:val="28"/>
          <w:lang w:eastAsia="tr-TR"/>
        </w:rPr>
        <w:t>I</w:t>
      </w:r>
      <w:r w:rsidRPr="000A44EF">
        <w:rPr>
          <w:rFonts w:ascii="Cambria" w:eastAsia="Calibri" w:hAnsi="Cambria" w:cs="Times New Roman"/>
          <w:b/>
          <w:color w:val="365F91" w:themeColor="accent1" w:themeShade="BF"/>
          <w:sz w:val="28"/>
          <w:szCs w:val="28"/>
          <w:lang w:eastAsia="tr-TR"/>
        </w:rPr>
        <w:t>-MERKEZİN TARİHÇESİ, AMACI VE HEDEFLERİ</w:t>
      </w:r>
    </w:p>
    <w:p w:rsidR="00220BAD" w:rsidRPr="00682598" w:rsidRDefault="00220BAD" w:rsidP="004B3FEA">
      <w:pPr>
        <w:spacing w:after="0" w:line="300" w:lineRule="exact"/>
        <w:rPr>
          <w:rFonts w:asciiTheme="majorHAnsi" w:eastAsia="Calibri" w:hAnsiTheme="majorHAnsi" w:cs="InterstateLight"/>
          <w:lang w:val="de-DE"/>
        </w:rPr>
      </w:pPr>
    </w:p>
    <w:p w:rsidR="003B1A72" w:rsidRDefault="003B1A72" w:rsidP="00A144FB">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B1A72">
        <w:rPr>
          <w:rFonts w:asciiTheme="majorHAnsi" w:eastAsia="Calibri" w:hAnsiTheme="majorHAnsi" w:cs="InterstateLight"/>
          <w:lang w:val="de-DE"/>
        </w:rPr>
        <w:t>Merkezimiz, dönüşüm-inovasyon eksenli bilgi toplumuna geçişte disiplinlerarası araştırma, uygulama ve politika geliştirme çalışmaları için ortak bir platform oluşturmak üzere 2011 yılında kurulmuştur.</w:t>
      </w:r>
    </w:p>
    <w:p w:rsidR="00A144FB" w:rsidRDefault="00A144FB" w:rsidP="00A144FB">
      <w:pPr>
        <w:spacing w:after="0" w:line="300" w:lineRule="exact"/>
        <w:jc w:val="both"/>
        <w:rPr>
          <w:rFonts w:asciiTheme="majorHAnsi" w:eastAsia="Calibri" w:hAnsiTheme="majorHAnsi" w:cs="InterstateLight"/>
          <w:lang w:val="de-DE"/>
        </w:rPr>
      </w:pP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r w:rsidRPr="00245121">
        <w:rPr>
          <w:rFonts w:asciiTheme="majorHAnsi" w:eastAsia="Times New Roman" w:hAnsiTheme="majorHAnsi" w:cs="InterstateLight"/>
          <w:b/>
          <w:lang w:val="de-DE" w:eastAsia="zh-CN"/>
        </w:rPr>
        <w:t>Merkezin Hedefleri:</w:t>
      </w: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Bilgi toplumuna geçiş sürecinde rekabetçilik ve kalkınma odaklı disiplinlerarası çalışmalar yaparak inovasyon eksenli çözüm önerileri geliştirmek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Bölgesel kalkınmaya yönelik ekonomik ve sosyal kalkınma alanlarında disiplinler arası araştırmalar yapmak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Ulusal ve bölgesel rekabet stratejileri ve politika önerileri geliştirmek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Bölgesel kalkınma ajansları ile işbirliği yapmak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Rekabet gücünü artıracak yapılanma önerileri geliştirmek ve paydaşlarla sonuçları paylaşmak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Girişimciliği ve yenilikçi düşünce sistemini saha araştırmaları ve eğitim ile yaygınlaştırmak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Bölgesel, ulusal ve uluslararası ilgili kurumlarla işbirliği yapmak </w:t>
      </w:r>
    </w:p>
    <w:p w:rsidR="00245121" w:rsidRPr="00245121" w:rsidRDefault="00245121" w:rsidP="00245121">
      <w:pPr>
        <w:numPr>
          <w:ilvl w:val="0"/>
          <w:numId w:val="16"/>
        </w:num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 xml:space="preserve">Merkezin faaliyet alanlarında ilgili kurumlara danışmanlık ve eğitim hizmeti vermek </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r w:rsidRPr="00245121">
        <w:rPr>
          <w:rFonts w:asciiTheme="majorHAnsi" w:eastAsia="Times New Roman" w:hAnsiTheme="majorHAnsi" w:cs="InterstateLight"/>
          <w:b/>
          <w:lang w:val="de-DE" w:eastAsia="zh-CN"/>
        </w:rPr>
        <w:t>Merkezin Amaçları:</w:t>
      </w:r>
    </w:p>
    <w:p w:rsidR="00245121" w:rsidRPr="00245121" w:rsidRDefault="00245121" w:rsidP="00245121">
      <w:pPr>
        <w:tabs>
          <w:tab w:val="left" w:pos="566"/>
        </w:tabs>
        <w:spacing w:after="0" w:line="300" w:lineRule="exact"/>
        <w:jc w:val="both"/>
        <w:rPr>
          <w:rFonts w:asciiTheme="majorHAnsi" w:eastAsia="Times New Roman" w:hAnsiTheme="majorHAnsi" w:cs="InterstateLight"/>
          <w:b/>
          <w:lang w:val="de-DE" w:eastAsia="zh-CN"/>
        </w:rPr>
      </w:pPr>
    </w:p>
    <w:p w:rsidR="00245121" w:rsidRPr="00245121" w:rsidRDefault="00245121" w:rsidP="00245121">
      <w:pPr>
        <w:tabs>
          <w:tab w:val="left" w:pos="566"/>
        </w:tabs>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a)</w:t>
      </w:r>
      <w:r w:rsidR="00B8138E">
        <w:rPr>
          <w:rFonts w:asciiTheme="majorHAnsi" w:eastAsia="Times New Roman" w:hAnsiTheme="majorHAnsi" w:cs="InterstateLight"/>
          <w:lang w:val="de-DE" w:eastAsia="zh-CN"/>
        </w:rPr>
        <w:t xml:space="preserve"> </w:t>
      </w:r>
      <w:r w:rsidRPr="00245121">
        <w:rPr>
          <w:rFonts w:asciiTheme="majorHAnsi" w:eastAsia="Times New Roman" w:hAnsiTheme="majorHAnsi" w:cs="InterstateLight"/>
          <w:lang w:val="de-DE" w:eastAsia="zh-CN"/>
        </w:rPr>
        <w:t>Dönüşüm-inovasyon eksenli bilgi toplumuna geçişte disiplinlerarası araştırma, uygulama ve politika geliştirme çalışmaları için ortak bir platform oluşturmak,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b) Küresel büyümenin itici gücü olan bilgi ve inovasyon odaklı rekabetçiliği ulusal tabana yaymak,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c) İnovasyon, değişim ve dönüşüme öncülük eden faktörleri takip etmek, bu alanlarda analitik ve ampirik projeler üretmek, ulusal ve uluslararası referans olmak,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ç) Bölgesel kalkınmaya yönelik ekonomik ve sosyal kalkınma alanlarında disiplinler arası araştırmalar yapmak ve bölgesel kalkınma ajansları işbirliği ile yaygın etkiyi sağlamak,</w:t>
      </w:r>
    </w:p>
    <w:p w:rsid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lastRenderedPageBreak/>
        <w:t>d) İnovasyon, rekabet ve kalkınma alanlarında bölgesel, ulusal ve uluslararası ilgili kurumlarla işbirliği yapmak.</w:t>
      </w:r>
    </w:p>
    <w:p w:rsidR="00AA7185" w:rsidRPr="00245121" w:rsidRDefault="00AA7185" w:rsidP="00245121">
      <w:pPr>
        <w:spacing w:after="0" w:line="300" w:lineRule="exact"/>
        <w:jc w:val="both"/>
        <w:rPr>
          <w:rFonts w:asciiTheme="majorHAnsi" w:eastAsia="Times New Roman" w:hAnsiTheme="majorHAnsi" w:cs="InterstateLight"/>
          <w:lang w:val="de-DE" w:eastAsia="zh-CN"/>
        </w:rPr>
      </w:pPr>
    </w:p>
    <w:p w:rsidR="00245121" w:rsidRDefault="00245121" w:rsidP="00245121">
      <w:pPr>
        <w:spacing w:after="0" w:line="300" w:lineRule="exact"/>
        <w:jc w:val="both"/>
        <w:rPr>
          <w:rFonts w:asciiTheme="majorHAnsi" w:eastAsia="Times New Roman" w:hAnsiTheme="majorHAnsi" w:cs="InterstateLight"/>
          <w:b/>
          <w:lang w:val="de-DE" w:eastAsia="zh-CN"/>
        </w:rPr>
      </w:pPr>
      <w:r w:rsidRPr="00245121">
        <w:rPr>
          <w:rFonts w:asciiTheme="majorHAnsi" w:eastAsia="Times New Roman" w:hAnsiTheme="majorHAnsi" w:cs="InterstateLight"/>
          <w:b/>
          <w:lang w:val="de-DE" w:eastAsia="zh-CN"/>
        </w:rPr>
        <w:t>Merkezin Faaliyet Alanları:</w:t>
      </w:r>
    </w:p>
    <w:p w:rsidR="00AA7185" w:rsidRPr="00245121" w:rsidRDefault="00AA7185" w:rsidP="00245121">
      <w:pPr>
        <w:spacing w:after="0" w:line="300" w:lineRule="exact"/>
        <w:jc w:val="both"/>
        <w:rPr>
          <w:rFonts w:asciiTheme="majorHAnsi" w:eastAsia="Times New Roman" w:hAnsiTheme="majorHAnsi" w:cs="InterstateLight"/>
          <w:b/>
          <w:lang w:val="de-DE" w:eastAsia="zh-CN"/>
        </w:rPr>
      </w:pP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a) Bilgi toplumuna geçiş sürecinde rekabetçilik ve kalkınma odaklı disiplinlerarası çalışmalar yaparak inovasyon eksenli çözüm önerileri geliştirmek,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b) Kentsel ve bölgesel kümelenme stratejileri oluşturmak ve sektörel katma değer yaratmak,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c) Küresel ticaret dinamikleri çerçevesinde ulusal ve bölgesel dış ticaret rekabet stratejileri ve politika önerileri geliştirmek,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ç) Sektörel düzeyde küresel değer zinciri ve tedarik zinciri yapılarını inceleyerek rekabet gücünü artıracak yapılanma önerileri geliştirmek ve paydaşlarla sonuçları paylaşmak,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d) Sürdürülebilir ekonomik kalkınmanın temel unsurlarından biri olan küçük ve orta boyutlu işletmelerin rekabet üstünlüğünü sağlamak ve kalıcı kılmak için girişimciliği ve yenilikçi düşünce sistemini saha araştırmaları ve eğitim ile yaygınlaştırmak,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e) Gelişmiş ve gelişmekte olan sektörler ve bölgeler için kıyaslama (benchmarking) analizleri yaparak mevcut durumu ve en iyi uygulamaları belirlemek, kalkınmaya yönelik politikalar üretmek ve sonuçlarını paydaşlarla paylaşmak,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f) Uluslararası entegrasyon sürecinde, çeşitli ülkeler ve uluslararası kuruluşlar ile inovasyon, rekabet ve kalkınma konularında projeler yapmak,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g) Azgelişmiş ülkelerin sosyo-ekonomik sorunlarını araştırmak, bilgi-teknoloji ve kalkınma kavramlarını bu ülkeler için analiz etmek,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ğ) Çalışmalar sonucu elde edilen bilgi ve bulguların toplumda yaygın etki sağlamasına yönelik faaliyetlerde bulunmak,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h) Merkezin faaliyet alanlarında ilgili kurumlara danışmanlık ve eğitim hizmeti vermek,</w:t>
      </w:r>
    </w:p>
    <w:p w:rsidR="00245121" w:rsidRPr="00245121" w:rsidRDefault="00245121" w:rsidP="00245121">
      <w:pPr>
        <w:spacing w:after="0" w:line="300" w:lineRule="exact"/>
        <w:jc w:val="both"/>
        <w:rPr>
          <w:rFonts w:asciiTheme="majorHAnsi" w:eastAsia="Times New Roman" w:hAnsiTheme="majorHAnsi" w:cs="InterstateLight"/>
          <w:lang w:val="de-DE" w:eastAsia="zh-CN"/>
        </w:rPr>
      </w:pPr>
      <w:r w:rsidRPr="00245121">
        <w:rPr>
          <w:rFonts w:asciiTheme="majorHAnsi" w:eastAsia="Times New Roman" w:hAnsiTheme="majorHAnsi" w:cs="InterstateLight"/>
          <w:lang w:val="de-DE" w:eastAsia="zh-CN"/>
        </w:rPr>
        <w:t>ı) Merkezin faaliyet alanlarında kamu ve özel sektöre projeler geliştirmek ve ilgili kurum ve kuruluşlarla işbirliği yapmak.</w:t>
      </w:r>
    </w:p>
    <w:p w:rsidR="00350622" w:rsidRDefault="00350622" w:rsidP="004B3FEA">
      <w:pPr>
        <w:spacing w:after="0" w:line="300" w:lineRule="exact"/>
        <w:rPr>
          <w:rFonts w:asciiTheme="majorHAnsi" w:eastAsia="Calibri" w:hAnsiTheme="majorHAnsi" w:cs="InterstateLight"/>
          <w:lang w:val="de-DE"/>
        </w:rPr>
      </w:pPr>
    </w:p>
    <w:p w:rsidR="00350622" w:rsidRPr="000A44EF" w:rsidRDefault="00350622" w:rsidP="004B3FEA">
      <w:pPr>
        <w:spacing w:after="0" w:line="300" w:lineRule="exact"/>
        <w:rPr>
          <w:rFonts w:ascii="Cambria" w:eastAsia="Calibri" w:hAnsi="Cambria" w:cs="Times New Roman"/>
          <w:b/>
          <w:color w:val="365F91" w:themeColor="accent1" w:themeShade="BF"/>
          <w:sz w:val="28"/>
          <w:szCs w:val="28"/>
          <w:lang w:eastAsia="tr-TR"/>
        </w:rPr>
      </w:pPr>
      <w:r w:rsidRPr="000A44EF">
        <w:rPr>
          <w:rFonts w:ascii="Cambria" w:eastAsia="Calibri" w:hAnsi="Cambria" w:cs="Times New Roman"/>
          <w:b/>
          <w:color w:val="365F91" w:themeColor="accent1" w:themeShade="BF"/>
          <w:sz w:val="28"/>
          <w:szCs w:val="28"/>
          <w:lang w:eastAsia="tr-TR"/>
        </w:rPr>
        <w:t>III-</w:t>
      </w:r>
      <w:r w:rsidR="000A44EF" w:rsidRPr="000A44EF">
        <w:rPr>
          <w:rFonts w:ascii="Cambria" w:eastAsia="Calibri" w:hAnsi="Cambria" w:cs="Times New Roman"/>
          <w:b/>
          <w:color w:val="365F91" w:themeColor="accent1" w:themeShade="BF"/>
          <w:sz w:val="28"/>
          <w:szCs w:val="28"/>
          <w:lang w:eastAsia="tr-TR"/>
        </w:rPr>
        <w:t xml:space="preserve"> </w:t>
      </w:r>
      <w:r w:rsidRPr="000A44EF">
        <w:rPr>
          <w:rFonts w:ascii="Cambria" w:eastAsia="Calibri" w:hAnsi="Cambria" w:cs="Times New Roman"/>
          <w:b/>
          <w:color w:val="365F91" w:themeColor="accent1" w:themeShade="BF"/>
          <w:sz w:val="28"/>
          <w:szCs w:val="28"/>
          <w:lang w:eastAsia="tr-TR"/>
        </w:rPr>
        <w:t>MERKEZİN TEMEL POLİTİKA VE ÖNCELİKLERİ</w:t>
      </w:r>
    </w:p>
    <w:p w:rsidR="001F1D44" w:rsidRPr="00350622" w:rsidRDefault="001F1D44" w:rsidP="004B3FEA">
      <w:pPr>
        <w:spacing w:after="0" w:line="300" w:lineRule="exact"/>
        <w:rPr>
          <w:rFonts w:ascii="Cambria" w:eastAsia="Calibri" w:hAnsi="Cambria" w:cs="Times New Roman"/>
          <w:b/>
          <w:color w:val="365F91" w:themeColor="accent1" w:themeShade="BF"/>
          <w:sz w:val="28"/>
          <w:szCs w:val="28"/>
          <w:lang w:eastAsia="tr-TR"/>
        </w:rPr>
      </w:pPr>
    </w:p>
    <w:p w:rsidR="00A70048" w:rsidRPr="00A70048" w:rsidRDefault="00350622" w:rsidP="00A70048">
      <w:pPr>
        <w:spacing w:line="300" w:lineRule="exact"/>
        <w:jc w:val="both"/>
        <w:rPr>
          <w:rFonts w:ascii="Cambria" w:eastAsia="Times New Roman" w:hAnsi="Cambria" w:cs="InterstateLight"/>
          <w:lang w:val="de-DE" w:eastAsia="zh-CN"/>
        </w:rPr>
      </w:pPr>
      <w:r>
        <w:rPr>
          <w:rFonts w:asciiTheme="majorHAnsi" w:eastAsia="Calibri" w:hAnsiTheme="majorHAnsi" w:cs="InterstateLight"/>
          <w:lang w:val="de-DE"/>
        </w:rPr>
        <w:t xml:space="preserve">          </w:t>
      </w:r>
      <w:r w:rsidR="00A70048" w:rsidRPr="00A70048">
        <w:rPr>
          <w:rFonts w:ascii="Cambria" w:eastAsia="Times New Roman" w:hAnsi="Cambria" w:cs="InterstateLight"/>
          <w:lang w:val="de-DE" w:eastAsia="zh-CN"/>
        </w:rPr>
        <w:t xml:space="preserve">          Merkezimizin önceliği inovasyon kültürü ve yenilikçi teknolojiler ile hızlanan dönüşüm çerçevesinde yenilikçi politika, strateji ve uygulamalarını üç eksende hayata geçirmek ve bu bağlamda rekabet gücünü yükseltecek bilgi üretimi ve paylaşımını sağlayan açık bir inovasyon ortamını sağlamaktır.</w:t>
      </w:r>
    </w:p>
    <w:p w:rsidR="00A70048" w:rsidRPr="00A70048" w:rsidRDefault="00A70048" w:rsidP="00543978">
      <w:pPr>
        <w:numPr>
          <w:ilvl w:val="0"/>
          <w:numId w:val="18"/>
        </w:numPr>
        <w:spacing w:after="0" w:line="300" w:lineRule="exact"/>
        <w:ind w:left="426"/>
        <w:contextualSpacing/>
        <w:jc w:val="both"/>
        <w:rPr>
          <w:rFonts w:ascii="Cambria" w:eastAsia="Times New Roman" w:hAnsi="Cambria" w:cs="InterstateLight"/>
          <w:lang w:val="de-DE" w:eastAsia="zh-CN"/>
        </w:rPr>
      </w:pPr>
      <w:r w:rsidRPr="00A70048">
        <w:rPr>
          <w:rFonts w:ascii="Cambria" w:eastAsia="Times New Roman" w:hAnsi="Cambria" w:cs="InterstateLight"/>
          <w:lang w:val="de-DE" w:eastAsia="zh-CN"/>
        </w:rPr>
        <w:t>Araştırma</w:t>
      </w:r>
    </w:p>
    <w:p w:rsidR="00A70048" w:rsidRPr="00A70048" w:rsidRDefault="00A70048" w:rsidP="00543978">
      <w:pPr>
        <w:numPr>
          <w:ilvl w:val="0"/>
          <w:numId w:val="18"/>
        </w:numPr>
        <w:spacing w:after="0" w:line="300" w:lineRule="exact"/>
        <w:ind w:left="426"/>
        <w:contextualSpacing/>
        <w:jc w:val="both"/>
        <w:rPr>
          <w:rFonts w:ascii="Cambria" w:eastAsia="Times New Roman" w:hAnsi="Cambria" w:cs="InterstateLight"/>
          <w:lang w:val="de-DE" w:eastAsia="zh-CN"/>
        </w:rPr>
      </w:pPr>
      <w:r w:rsidRPr="00A70048">
        <w:rPr>
          <w:rFonts w:ascii="Cambria" w:eastAsia="Times New Roman" w:hAnsi="Cambria" w:cs="InterstateLight"/>
          <w:lang w:val="de-DE" w:eastAsia="zh-CN"/>
        </w:rPr>
        <w:t>Eğitim</w:t>
      </w:r>
    </w:p>
    <w:p w:rsidR="00A70048" w:rsidRPr="00A70048" w:rsidRDefault="00A70048" w:rsidP="00543978">
      <w:pPr>
        <w:numPr>
          <w:ilvl w:val="0"/>
          <w:numId w:val="18"/>
        </w:numPr>
        <w:spacing w:after="0" w:line="300" w:lineRule="exact"/>
        <w:ind w:left="426"/>
        <w:contextualSpacing/>
        <w:jc w:val="both"/>
        <w:rPr>
          <w:rFonts w:ascii="Cambria" w:eastAsia="Times New Roman" w:hAnsi="Cambria" w:cs="InterstateLight"/>
          <w:lang w:val="de-DE" w:eastAsia="zh-CN"/>
        </w:rPr>
      </w:pPr>
      <w:r w:rsidRPr="00A70048">
        <w:rPr>
          <w:rFonts w:ascii="Cambria" w:eastAsia="Times New Roman" w:hAnsi="Cambria" w:cs="InterstateLight"/>
          <w:lang w:val="de-DE" w:eastAsia="zh-CN"/>
        </w:rPr>
        <w:t>Akademi-Sanayi-Kamu-STK işbirliği</w:t>
      </w:r>
    </w:p>
    <w:p w:rsidR="00121758" w:rsidRDefault="00121758" w:rsidP="00A70048">
      <w:pPr>
        <w:jc w:val="both"/>
        <w:rPr>
          <w:rFonts w:asciiTheme="majorHAnsi" w:eastAsia="Calibri" w:hAnsiTheme="majorHAnsi" w:cs="InterstateLight"/>
          <w:lang w:val="de-DE"/>
        </w:rPr>
      </w:pPr>
    </w:p>
    <w:p w:rsidR="00A144FB" w:rsidRPr="000A44EF" w:rsidRDefault="0044448E" w:rsidP="005C6761">
      <w:pPr>
        <w:jc w:val="both"/>
        <w:rPr>
          <w:rFonts w:ascii="Cambria" w:eastAsia="Calibri" w:hAnsi="Cambria" w:cs="Times New Roman"/>
          <w:b/>
          <w:color w:val="365F91" w:themeColor="accent1" w:themeShade="BF"/>
          <w:sz w:val="28"/>
          <w:szCs w:val="28"/>
          <w:lang w:eastAsia="tr-TR"/>
        </w:rPr>
      </w:pPr>
      <w:r w:rsidRPr="000A44EF">
        <w:rPr>
          <w:rFonts w:ascii="Cambria" w:eastAsia="Calibri" w:hAnsi="Cambria" w:cs="Times New Roman"/>
          <w:b/>
          <w:color w:val="365F91" w:themeColor="accent1" w:themeShade="BF"/>
          <w:sz w:val="28"/>
          <w:szCs w:val="28"/>
          <w:lang w:eastAsia="tr-TR"/>
        </w:rPr>
        <w:t>IV-</w:t>
      </w:r>
      <w:r w:rsidR="000A44EF" w:rsidRPr="000A44EF">
        <w:rPr>
          <w:rFonts w:ascii="Cambria" w:eastAsia="Calibri" w:hAnsi="Cambria" w:cs="Times New Roman"/>
          <w:b/>
          <w:color w:val="365F91" w:themeColor="accent1" w:themeShade="BF"/>
          <w:sz w:val="28"/>
          <w:szCs w:val="28"/>
          <w:lang w:eastAsia="tr-TR"/>
        </w:rPr>
        <w:t xml:space="preserve"> </w:t>
      </w:r>
      <w:r w:rsidRPr="000A44EF">
        <w:rPr>
          <w:rFonts w:ascii="Cambria" w:eastAsia="Calibri" w:hAnsi="Cambria" w:cs="Times New Roman"/>
          <w:b/>
          <w:color w:val="365F91" w:themeColor="accent1" w:themeShade="BF"/>
          <w:sz w:val="28"/>
          <w:szCs w:val="28"/>
          <w:lang w:eastAsia="tr-TR"/>
        </w:rPr>
        <w:t>MERKEZDE YETKİ, GÖREV VE SORUMLULUKLAR</w:t>
      </w:r>
    </w:p>
    <w:p w:rsidR="00C979F6" w:rsidRPr="00C979F6" w:rsidRDefault="00B05101" w:rsidP="00C979F6">
      <w:pPr>
        <w:tabs>
          <w:tab w:val="left" w:pos="1701"/>
          <w:tab w:val="left" w:pos="1843"/>
        </w:tabs>
        <w:spacing w:after="0" w:line="300" w:lineRule="exact"/>
        <w:rPr>
          <w:rFonts w:ascii="Cambria" w:eastAsia="Times New Roman" w:hAnsi="Cambria" w:cs="Times New Roman"/>
          <w:b/>
          <w:lang w:eastAsia="zh-CN"/>
        </w:rPr>
      </w:pPr>
      <w:r w:rsidRPr="00C979F6">
        <w:rPr>
          <w:rFonts w:ascii="Cambria" w:eastAsia="Times New Roman" w:hAnsi="Cambria" w:cs="Times New Roman"/>
          <w:b/>
          <w:lang w:eastAsia="zh-CN"/>
        </w:rPr>
        <w:t>Merkez Müdürü:</w:t>
      </w:r>
      <w:r w:rsidRPr="00C979F6">
        <w:rPr>
          <w:rFonts w:ascii="Cambria" w:eastAsia="Times New Roman" w:hAnsi="Cambria" w:cs="Times New Roman"/>
          <w:lang w:eastAsia="zh-CN"/>
        </w:rPr>
        <w:t xml:space="preserve">   </w:t>
      </w:r>
      <w:r w:rsidRPr="00C979F6">
        <w:rPr>
          <w:rFonts w:ascii="Cambria" w:eastAsia="Times New Roman" w:hAnsi="Cambria" w:cs="Times New Roman"/>
          <w:lang w:eastAsia="zh-CN"/>
        </w:rPr>
        <w:tab/>
      </w:r>
      <w:r w:rsidR="00C979F6" w:rsidRPr="00C979F6">
        <w:rPr>
          <w:rFonts w:ascii="Cambria" w:eastAsia="Times New Roman" w:hAnsi="Cambria" w:cs="Times New Roman"/>
          <w:lang w:eastAsia="zh-CN"/>
        </w:rPr>
        <w:t>Doç. Dr. Aslı Deniz Helvacıoğlu</w:t>
      </w:r>
      <w:r w:rsidR="00C979F6" w:rsidRPr="00C979F6">
        <w:rPr>
          <w:rFonts w:ascii="Cambria" w:eastAsia="Times New Roman" w:hAnsi="Cambria" w:cs="Times New Roman"/>
          <w:b/>
          <w:lang w:eastAsia="zh-CN"/>
        </w:rPr>
        <w:t xml:space="preserve"> </w:t>
      </w:r>
    </w:p>
    <w:p w:rsidR="00B05101" w:rsidRPr="00C979F6" w:rsidRDefault="00B05101" w:rsidP="00C979F6">
      <w:pPr>
        <w:tabs>
          <w:tab w:val="left" w:pos="1701"/>
          <w:tab w:val="left" w:pos="1843"/>
        </w:tabs>
        <w:spacing w:after="0" w:line="300" w:lineRule="exact"/>
        <w:rPr>
          <w:rFonts w:ascii="Cambria" w:eastAsia="Times New Roman" w:hAnsi="Cambria" w:cs="Times New Roman"/>
          <w:lang w:eastAsia="zh-CN"/>
        </w:rPr>
      </w:pPr>
      <w:r w:rsidRPr="00C979F6">
        <w:rPr>
          <w:rFonts w:ascii="Cambria" w:eastAsia="Times New Roman" w:hAnsi="Cambria" w:cs="Times New Roman"/>
          <w:b/>
          <w:lang w:eastAsia="zh-CN"/>
        </w:rPr>
        <w:t>Merkez Müdür Yardımcısı:</w:t>
      </w:r>
      <w:r w:rsidRPr="00C979F6">
        <w:rPr>
          <w:rFonts w:ascii="Cambria" w:eastAsia="Times New Roman" w:hAnsi="Cambria" w:cs="Times New Roman"/>
          <w:lang w:eastAsia="zh-CN"/>
        </w:rPr>
        <w:tab/>
        <w:t>Prof.Dr. Arzu Tektaş</w:t>
      </w:r>
    </w:p>
    <w:p w:rsidR="000A44EF" w:rsidRDefault="000A44EF" w:rsidP="000A44EF">
      <w:pPr>
        <w:spacing w:after="120" w:line="360" w:lineRule="auto"/>
        <w:jc w:val="both"/>
        <w:rPr>
          <w:rFonts w:asciiTheme="majorHAnsi" w:eastAsia="Times New Roman" w:hAnsiTheme="majorHAnsi" w:cs="Times New Roman"/>
          <w:lang w:eastAsia="zh-CN"/>
        </w:rPr>
      </w:pPr>
      <w:r w:rsidRPr="000A44EF">
        <w:rPr>
          <w:rFonts w:asciiTheme="majorHAnsi" w:eastAsia="Times New Roman" w:hAnsiTheme="majorHAnsi" w:cs="Times New Roman"/>
          <w:b/>
          <w:lang w:eastAsia="zh-CN"/>
        </w:rPr>
        <w:lastRenderedPageBreak/>
        <w:t xml:space="preserve">Yönetim Kurulu Üyeleri: </w:t>
      </w:r>
      <w:r w:rsidRPr="000A44EF">
        <w:rPr>
          <w:rFonts w:asciiTheme="majorHAnsi" w:eastAsia="Times New Roman" w:hAnsiTheme="majorHAnsi" w:cs="Times New Roman"/>
          <w:lang w:eastAsia="zh-CN"/>
        </w:rPr>
        <w:t>Prof. Dr. Arzu Tektaş, Prof. Dr. Gökhan Özertan (Haziran 2025'te emekli olmuştur), Doç. Dr. Aslı Deniz Helvacıoğlu, Doç. Dr. Ali Çoşkun, Doç. Dr. Gözde Erhan, Dr. Öğr. Üyesi Mehtap Işık</w:t>
      </w:r>
    </w:p>
    <w:p w:rsidR="000A44EF" w:rsidRPr="000A44EF" w:rsidRDefault="000A44EF" w:rsidP="000A44EF">
      <w:pPr>
        <w:spacing w:after="0" w:line="360" w:lineRule="auto"/>
        <w:rPr>
          <w:rFonts w:asciiTheme="majorHAnsi" w:eastAsia="Times New Roman" w:hAnsiTheme="majorHAnsi" w:cs="Times New Roman"/>
          <w:b/>
          <w:color w:val="365F91" w:themeColor="accent1" w:themeShade="BF"/>
          <w:sz w:val="28"/>
          <w:szCs w:val="28"/>
          <w:lang w:eastAsia="zh-CN"/>
        </w:rPr>
      </w:pPr>
      <w:r>
        <w:rPr>
          <w:rFonts w:asciiTheme="majorHAnsi" w:eastAsia="Times New Roman" w:hAnsiTheme="majorHAnsi" w:cs="Times New Roman"/>
          <w:b/>
          <w:color w:val="365F91" w:themeColor="accent1" w:themeShade="BF"/>
          <w:sz w:val="28"/>
          <w:szCs w:val="28"/>
          <w:lang w:eastAsia="zh-CN"/>
        </w:rPr>
        <w:t xml:space="preserve">V- </w:t>
      </w:r>
      <w:r w:rsidRPr="000A44EF">
        <w:rPr>
          <w:rFonts w:asciiTheme="majorHAnsi" w:eastAsia="Times New Roman" w:hAnsiTheme="majorHAnsi" w:cs="Times New Roman"/>
          <w:b/>
          <w:color w:val="365F91" w:themeColor="accent1" w:themeShade="BF"/>
          <w:sz w:val="28"/>
          <w:szCs w:val="28"/>
          <w:lang w:eastAsia="zh-CN"/>
        </w:rPr>
        <w:t>MERKEZ TARAFINDAN DÜZENLENEN EĞİTİM PROGRAMLARI</w:t>
      </w:r>
    </w:p>
    <w:tbl>
      <w:tblPr>
        <w:tblStyle w:val="TabloKlavuzu"/>
        <w:tblpPr w:leftFromText="141" w:rightFromText="141" w:vertAnchor="text" w:horzAnchor="margin" w:tblpXSpec="center" w:tblpY="221"/>
        <w:tblW w:w="9212" w:type="dxa"/>
        <w:tblLook w:val="04A0" w:firstRow="1" w:lastRow="0" w:firstColumn="1" w:lastColumn="0" w:noHBand="0" w:noVBand="1"/>
      </w:tblPr>
      <w:tblGrid>
        <w:gridCol w:w="3307"/>
        <w:gridCol w:w="1350"/>
        <w:gridCol w:w="1620"/>
        <w:gridCol w:w="1710"/>
        <w:gridCol w:w="1225"/>
      </w:tblGrid>
      <w:tr w:rsidR="000A44EF" w:rsidRPr="000A44EF" w:rsidTr="00D45BF4">
        <w:tc>
          <w:tcPr>
            <w:tcW w:w="3307" w:type="dxa"/>
            <w:vAlign w:val="center"/>
          </w:tcPr>
          <w:p w:rsidR="000A44EF" w:rsidRPr="000A44EF" w:rsidRDefault="000A44EF" w:rsidP="000A44EF">
            <w:pPr>
              <w:spacing w:line="240" w:lineRule="exact"/>
              <w:jc w:val="center"/>
              <w:rPr>
                <w:rFonts w:asciiTheme="majorHAnsi" w:eastAsia="Calibri" w:hAnsiTheme="majorHAnsi" w:cs="Times New Roman"/>
                <w:b/>
              </w:rPr>
            </w:pPr>
            <w:r w:rsidRPr="000A44EF">
              <w:rPr>
                <w:rFonts w:asciiTheme="majorHAnsi" w:eastAsia="Calibri" w:hAnsiTheme="majorHAnsi" w:cs="Times New Roman"/>
                <w:b/>
                <w:lang w:val="de-DE"/>
              </w:rPr>
              <w:t>Eğitim Programının Başlığı</w:t>
            </w:r>
          </w:p>
        </w:tc>
        <w:tc>
          <w:tcPr>
            <w:tcW w:w="1350" w:type="dxa"/>
            <w:vAlign w:val="center"/>
          </w:tcPr>
          <w:p w:rsidR="000A44EF" w:rsidRPr="000A44EF" w:rsidRDefault="000A44EF" w:rsidP="000A44EF">
            <w:pPr>
              <w:spacing w:line="240" w:lineRule="exact"/>
              <w:jc w:val="center"/>
              <w:rPr>
                <w:rFonts w:asciiTheme="majorHAnsi" w:eastAsia="Calibri" w:hAnsiTheme="majorHAnsi" w:cs="Times New Roman"/>
                <w:b/>
              </w:rPr>
            </w:pPr>
            <w:r w:rsidRPr="000A44EF">
              <w:rPr>
                <w:rFonts w:asciiTheme="majorHAnsi" w:eastAsia="Calibri" w:hAnsiTheme="majorHAnsi" w:cs="Times New Roman"/>
                <w:b/>
                <w:lang w:val="de-DE"/>
              </w:rPr>
              <w:t>Yöneticisi</w:t>
            </w:r>
          </w:p>
        </w:tc>
        <w:tc>
          <w:tcPr>
            <w:tcW w:w="1620" w:type="dxa"/>
            <w:vAlign w:val="center"/>
          </w:tcPr>
          <w:p w:rsidR="000A44EF" w:rsidRPr="000A44EF" w:rsidRDefault="000A44EF" w:rsidP="000A44EF">
            <w:pPr>
              <w:spacing w:line="240" w:lineRule="exact"/>
              <w:jc w:val="center"/>
              <w:rPr>
                <w:rFonts w:asciiTheme="majorHAnsi" w:eastAsia="Calibri" w:hAnsiTheme="majorHAnsi" w:cs="Times New Roman"/>
                <w:b/>
              </w:rPr>
            </w:pPr>
            <w:r w:rsidRPr="000A44EF">
              <w:rPr>
                <w:rFonts w:asciiTheme="majorHAnsi" w:eastAsia="Calibri" w:hAnsiTheme="majorHAnsi" w:cs="Times New Roman"/>
                <w:b/>
                <w:lang w:val="de-DE"/>
              </w:rPr>
              <w:t>Görev Alan Merkez Üyeleri</w:t>
            </w:r>
          </w:p>
        </w:tc>
        <w:tc>
          <w:tcPr>
            <w:tcW w:w="1710" w:type="dxa"/>
            <w:vAlign w:val="center"/>
          </w:tcPr>
          <w:p w:rsidR="000A44EF" w:rsidRPr="000A44EF" w:rsidRDefault="000A44EF" w:rsidP="000A44EF">
            <w:pPr>
              <w:spacing w:line="240" w:lineRule="exact"/>
              <w:jc w:val="center"/>
              <w:rPr>
                <w:rFonts w:asciiTheme="majorHAnsi" w:eastAsia="Calibri" w:hAnsiTheme="majorHAnsi" w:cs="Times New Roman"/>
                <w:b/>
              </w:rPr>
            </w:pPr>
            <w:r w:rsidRPr="000A44EF">
              <w:rPr>
                <w:rFonts w:asciiTheme="majorHAnsi" w:eastAsia="Calibri" w:hAnsiTheme="majorHAnsi" w:cs="Times New Roman"/>
                <w:b/>
                <w:lang w:val="de-DE"/>
              </w:rPr>
              <w:t>Düzenlendiği Tarihler</w:t>
            </w:r>
          </w:p>
        </w:tc>
        <w:tc>
          <w:tcPr>
            <w:tcW w:w="1225" w:type="dxa"/>
            <w:vAlign w:val="center"/>
          </w:tcPr>
          <w:p w:rsidR="000A44EF" w:rsidRPr="000A44EF" w:rsidRDefault="000A44EF" w:rsidP="000A44EF">
            <w:pPr>
              <w:spacing w:line="240" w:lineRule="exact"/>
              <w:jc w:val="center"/>
              <w:rPr>
                <w:rFonts w:asciiTheme="majorHAnsi" w:eastAsia="Calibri" w:hAnsiTheme="majorHAnsi" w:cs="Times New Roman"/>
                <w:b/>
              </w:rPr>
            </w:pPr>
            <w:r w:rsidRPr="000A44EF">
              <w:rPr>
                <w:rFonts w:asciiTheme="majorHAnsi" w:eastAsia="Calibri" w:hAnsiTheme="majorHAnsi" w:cs="Times New Roman"/>
                <w:b/>
                <w:lang w:val="de-DE"/>
              </w:rPr>
              <w:t>Katılan Kişi Sayısı</w:t>
            </w:r>
          </w:p>
        </w:tc>
      </w:tr>
      <w:tr w:rsidR="000A44EF" w:rsidRPr="000A44EF" w:rsidTr="00D45BF4">
        <w:tc>
          <w:tcPr>
            <w:tcW w:w="3307" w:type="dxa"/>
          </w:tcPr>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 xml:space="preserve">Yapay </w:t>
            </w:r>
            <w:proofErr w:type="gramStart"/>
            <w:r w:rsidRPr="000A44EF">
              <w:rPr>
                <w:rFonts w:asciiTheme="majorHAnsi" w:eastAsia="Times New Roman" w:hAnsiTheme="majorHAnsi" w:cs="Times New Roman"/>
                <w:color w:val="000000"/>
                <w:lang w:eastAsia="zh-CN"/>
              </w:rPr>
              <w:t>Zeka</w:t>
            </w:r>
            <w:proofErr w:type="gramEnd"/>
            <w:r w:rsidRPr="000A44EF">
              <w:rPr>
                <w:rFonts w:asciiTheme="majorHAnsi" w:eastAsia="Times New Roman" w:hAnsiTheme="majorHAnsi" w:cs="Times New Roman"/>
                <w:color w:val="000000"/>
                <w:lang w:eastAsia="zh-CN"/>
              </w:rPr>
              <w:t xml:space="preserve"> Regülasyonları ve İnovasyon Hukukunun Geleceği: AB Yapay Zeka Yasası</w:t>
            </w:r>
          </w:p>
        </w:tc>
        <w:tc>
          <w:tcPr>
            <w:tcW w:w="1350" w:type="dxa"/>
          </w:tcPr>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Doç. Dr. Aslı Deniz Helvacıoğlu</w:t>
            </w:r>
          </w:p>
        </w:tc>
        <w:tc>
          <w:tcPr>
            <w:tcW w:w="1620" w:type="dxa"/>
          </w:tcPr>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 xml:space="preserve">Doç. Dr. </w:t>
            </w:r>
          </w:p>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Aslı Deniz Helvacıoğlu</w:t>
            </w:r>
          </w:p>
        </w:tc>
        <w:tc>
          <w:tcPr>
            <w:tcW w:w="1710" w:type="dxa"/>
          </w:tcPr>
          <w:p w:rsidR="000A44EF" w:rsidRPr="000A44EF" w:rsidRDefault="000A44EF" w:rsidP="000A44EF">
            <w:pPr>
              <w:jc w:val="center"/>
              <w:rPr>
                <w:rFonts w:asciiTheme="majorHAnsi" w:eastAsia="Times New Roman" w:hAnsiTheme="majorHAnsi" w:cs="Times New Roman"/>
                <w:color w:val="000000"/>
                <w:lang w:eastAsia="zh-CN"/>
              </w:rPr>
            </w:pPr>
          </w:p>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11 Kasım 2025</w:t>
            </w:r>
          </w:p>
        </w:tc>
        <w:tc>
          <w:tcPr>
            <w:tcW w:w="1225" w:type="dxa"/>
          </w:tcPr>
          <w:p w:rsidR="000A44EF" w:rsidRPr="000A44EF" w:rsidRDefault="000A44EF" w:rsidP="000A44EF">
            <w:pPr>
              <w:jc w:val="center"/>
              <w:rPr>
                <w:rFonts w:asciiTheme="majorHAnsi" w:eastAsia="Times New Roman" w:hAnsiTheme="majorHAnsi" w:cs="Times New Roman"/>
                <w:color w:val="000000"/>
                <w:lang w:eastAsia="zh-CN"/>
              </w:rPr>
            </w:pPr>
          </w:p>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18</w:t>
            </w:r>
          </w:p>
        </w:tc>
      </w:tr>
      <w:tr w:rsidR="000A44EF" w:rsidRPr="000A44EF" w:rsidTr="00D45BF4">
        <w:tc>
          <w:tcPr>
            <w:tcW w:w="3307" w:type="dxa"/>
          </w:tcPr>
          <w:p w:rsidR="000A44EF" w:rsidRPr="000A44EF" w:rsidRDefault="000A44EF" w:rsidP="000A44EF">
            <w:pPr>
              <w:jc w:val="center"/>
              <w:rPr>
                <w:rFonts w:asciiTheme="majorHAnsi" w:eastAsia="Times New Roman" w:hAnsiTheme="majorHAnsi" w:cs="Times New Roman"/>
                <w:color w:val="000000"/>
                <w:lang w:eastAsia="zh-CN"/>
              </w:rPr>
            </w:pPr>
          </w:p>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 xml:space="preserve">İş Dünyası İçin: AB Yapay </w:t>
            </w:r>
            <w:proofErr w:type="gramStart"/>
            <w:r w:rsidRPr="000A44EF">
              <w:rPr>
                <w:rFonts w:asciiTheme="majorHAnsi" w:eastAsia="Times New Roman" w:hAnsiTheme="majorHAnsi" w:cs="Times New Roman"/>
                <w:color w:val="000000"/>
                <w:lang w:eastAsia="zh-CN"/>
              </w:rPr>
              <w:t>Zeka</w:t>
            </w:r>
            <w:proofErr w:type="gramEnd"/>
            <w:r w:rsidRPr="000A44EF">
              <w:rPr>
                <w:rFonts w:asciiTheme="majorHAnsi" w:eastAsia="Times New Roman" w:hAnsiTheme="majorHAnsi" w:cs="Times New Roman"/>
                <w:color w:val="000000"/>
                <w:lang w:eastAsia="zh-CN"/>
              </w:rPr>
              <w:t xml:space="preserve"> Yasası Kılavuzu</w:t>
            </w:r>
          </w:p>
        </w:tc>
        <w:tc>
          <w:tcPr>
            <w:tcW w:w="1350" w:type="dxa"/>
          </w:tcPr>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Doç. Dr. Aslı Deniz Helvacıoğlu</w:t>
            </w:r>
          </w:p>
        </w:tc>
        <w:tc>
          <w:tcPr>
            <w:tcW w:w="1620" w:type="dxa"/>
          </w:tcPr>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 xml:space="preserve">Doç. Dr. </w:t>
            </w:r>
          </w:p>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Aslı Deniz Helvacıoğlu</w:t>
            </w:r>
          </w:p>
        </w:tc>
        <w:tc>
          <w:tcPr>
            <w:tcW w:w="1710" w:type="dxa"/>
          </w:tcPr>
          <w:p w:rsidR="000A44EF" w:rsidRPr="000A44EF" w:rsidRDefault="000A44EF" w:rsidP="000A44EF">
            <w:pPr>
              <w:spacing w:line="240" w:lineRule="exact"/>
              <w:rPr>
                <w:rFonts w:asciiTheme="majorHAnsi" w:eastAsia="Times New Roman" w:hAnsiTheme="majorHAnsi" w:cs="Times New Roman"/>
                <w:color w:val="000000"/>
                <w:lang w:eastAsia="zh-CN"/>
              </w:rPr>
            </w:pPr>
          </w:p>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26-27 Kasım 2025</w:t>
            </w:r>
          </w:p>
        </w:tc>
        <w:tc>
          <w:tcPr>
            <w:tcW w:w="1225" w:type="dxa"/>
          </w:tcPr>
          <w:p w:rsidR="000A44EF" w:rsidRPr="000A44EF" w:rsidRDefault="000A44EF" w:rsidP="000A44EF">
            <w:pPr>
              <w:spacing w:line="240" w:lineRule="exact"/>
              <w:jc w:val="center"/>
              <w:rPr>
                <w:rFonts w:asciiTheme="majorHAnsi" w:eastAsia="Times New Roman" w:hAnsiTheme="majorHAnsi" w:cs="Times New Roman"/>
                <w:color w:val="000000"/>
                <w:lang w:eastAsia="zh-CN"/>
              </w:rPr>
            </w:pPr>
          </w:p>
          <w:p w:rsidR="000A44EF" w:rsidRPr="000A44EF" w:rsidRDefault="000A44EF" w:rsidP="000A44EF">
            <w:pPr>
              <w:jc w:val="center"/>
              <w:rPr>
                <w:rFonts w:asciiTheme="majorHAnsi" w:eastAsia="Times New Roman" w:hAnsiTheme="majorHAnsi" w:cs="Times New Roman"/>
                <w:color w:val="000000"/>
                <w:lang w:eastAsia="zh-CN"/>
              </w:rPr>
            </w:pPr>
            <w:r w:rsidRPr="000A44EF">
              <w:rPr>
                <w:rFonts w:asciiTheme="majorHAnsi" w:eastAsia="Times New Roman" w:hAnsiTheme="majorHAnsi" w:cs="Times New Roman"/>
                <w:color w:val="000000"/>
                <w:lang w:eastAsia="zh-CN"/>
              </w:rPr>
              <w:t>10</w:t>
            </w:r>
          </w:p>
        </w:tc>
      </w:tr>
    </w:tbl>
    <w:p w:rsidR="00D45BF4" w:rsidRDefault="00D45BF4" w:rsidP="00A144FB">
      <w:pPr>
        <w:spacing w:before="60" w:after="0" w:line="360" w:lineRule="auto"/>
        <w:rPr>
          <w:rFonts w:asciiTheme="majorHAnsi" w:eastAsia="Times New Roman" w:hAnsiTheme="majorHAnsi" w:cs="Times New Roman"/>
          <w:lang w:eastAsia="zh-CN"/>
        </w:rPr>
      </w:pPr>
    </w:p>
    <w:p w:rsidR="00D45BF4" w:rsidRDefault="006E2808" w:rsidP="00D45BF4">
      <w:pPr>
        <w:spacing w:before="60" w:after="0" w:line="360" w:lineRule="auto"/>
        <w:rPr>
          <w:rFonts w:asciiTheme="majorHAnsi" w:hAnsiTheme="majorHAnsi"/>
          <w:b/>
          <w:color w:val="365F91" w:themeColor="accent1" w:themeShade="BF"/>
          <w:sz w:val="28"/>
          <w:szCs w:val="28"/>
        </w:rPr>
      </w:pPr>
      <w:r w:rsidRPr="000A44EF">
        <w:rPr>
          <w:rFonts w:asciiTheme="majorHAnsi" w:hAnsiTheme="majorHAnsi"/>
          <w:b/>
          <w:color w:val="365F91" w:themeColor="accent1" w:themeShade="BF"/>
          <w:sz w:val="28"/>
          <w:szCs w:val="28"/>
        </w:rPr>
        <w:t>V</w:t>
      </w:r>
      <w:r w:rsidR="00D45BF4">
        <w:rPr>
          <w:rFonts w:asciiTheme="majorHAnsi" w:hAnsiTheme="majorHAnsi"/>
          <w:b/>
          <w:color w:val="365F91" w:themeColor="accent1" w:themeShade="BF"/>
          <w:sz w:val="28"/>
          <w:szCs w:val="28"/>
        </w:rPr>
        <w:t>I</w:t>
      </w:r>
      <w:r w:rsidR="000A44EF">
        <w:rPr>
          <w:rFonts w:asciiTheme="majorHAnsi" w:hAnsiTheme="majorHAnsi"/>
          <w:b/>
          <w:color w:val="365F91" w:themeColor="accent1" w:themeShade="BF"/>
          <w:sz w:val="28"/>
          <w:szCs w:val="28"/>
        </w:rPr>
        <w:t xml:space="preserve">- </w:t>
      </w:r>
      <w:r w:rsidR="003538DB" w:rsidRPr="000A44EF">
        <w:rPr>
          <w:rFonts w:asciiTheme="majorHAnsi" w:hAnsiTheme="majorHAnsi"/>
          <w:b/>
          <w:color w:val="365F91" w:themeColor="accent1" w:themeShade="BF"/>
          <w:sz w:val="28"/>
          <w:szCs w:val="28"/>
        </w:rPr>
        <w:t>ARAŞTIRMA ALANLARI</w:t>
      </w:r>
    </w:p>
    <w:p w:rsidR="00631EA1" w:rsidRDefault="00D45BF4" w:rsidP="00D45BF4">
      <w:pPr>
        <w:spacing w:before="60" w:after="0" w:line="360" w:lineRule="auto"/>
        <w:jc w:val="both"/>
        <w:rPr>
          <w:rFonts w:asciiTheme="majorHAnsi" w:hAnsiTheme="majorHAnsi"/>
          <w:b/>
          <w:color w:val="365F91" w:themeColor="accent1" w:themeShade="BF"/>
          <w:sz w:val="28"/>
          <w:szCs w:val="28"/>
        </w:rPr>
      </w:pPr>
      <w:r w:rsidRPr="00D45BF4">
        <w:rPr>
          <w:rFonts w:asciiTheme="majorHAnsi" w:eastAsia="Times New Roman" w:hAnsiTheme="majorHAnsi" w:cs="Times New Roman"/>
          <w:bCs/>
          <w:lang w:eastAsia="zh-CN"/>
        </w:rPr>
        <w:t xml:space="preserve">İnovasyon yönetimi, ekonomisi, politika ve </w:t>
      </w:r>
      <w:proofErr w:type="gramStart"/>
      <w:r w:rsidRPr="00D45BF4">
        <w:rPr>
          <w:rFonts w:asciiTheme="majorHAnsi" w:eastAsia="Times New Roman" w:hAnsiTheme="majorHAnsi" w:cs="Times New Roman"/>
          <w:bCs/>
          <w:lang w:eastAsia="zh-CN"/>
        </w:rPr>
        <w:t>regülasyon</w:t>
      </w:r>
      <w:proofErr w:type="gramEnd"/>
      <w:r w:rsidRPr="00D45BF4">
        <w:rPr>
          <w:rFonts w:asciiTheme="majorHAnsi" w:eastAsia="Times New Roman" w:hAnsiTheme="majorHAnsi" w:cs="Times New Roman"/>
          <w:bCs/>
          <w:lang w:eastAsia="zh-CN"/>
        </w:rPr>
        <w:t xml:space="preserve"> etkileşimi, inovasyon kültürü çerçevesinde yenilikçi tarım ve gıda teknolojileri ve uygulamaları ve dijital dönüşüm ve dijitalleşme süreçlerinde KOBİ’lerin iyileştirilmesi.</w:t>
      </w:r>
    </w:p>
    <w:p w:rsidR="00D45BF4" w:rsidRPr="00D45BF4" w:rsidRDefault="00D45BF4" w:rsidP="00D45BF4">
      <w:pPr>
        <w:spacing w:before="60" w:after="0" w:line="360" w:lineRule="auto"/>
        <w:jc w:val="both"/>
        <w:rPr>
          <w:rFonts w:asciiTheme="majorHAnsi" w:hAnsiTheme="majorHAnsi"/>
          <w:b/>
          <w:color w:val="365F91" w:themeColor="accent1" w:themeShade="BF"/>
          <w:sz w:val="28"/>
          <w:szCs w:val="28"/>
        </w:rPr>
      </w:pPr>
    </w:p>
    <w:p w:rsidR="006E2808" w:rsidRPr="000A44EF" w:rsidRDefault="006E2808" w:rsidP="006E2808">
      <w:pPr>
        <w:spacing w:before="60" w:after="0" w:line="360" w:lineRule="auto"/>
        <w:rPr>
          <w:rFonts w:asciiTheme="majorHAnsi" w:hAnsiTheme="majorHAnsi"/>
          <w:b/>
          <w:color w:val="365F91" w:themeColor="accent1" w:themeShade="BF"/>
          <w:sz w:val="28"/>
          <w:szCs w:val="28"/>
        </w:rPr>
      </w:pPr>
      <w:r w:rsidRPr="000A44EF">
        <w:rPr>
          <w:rFonts w:asciiTheme="majorHAnsi" w:hAnsiTheme="majorHAnsi"/>
          <w:b/>
          <w:color w:val="365F91" w:themeColor="accent1" w:themeShade="BF"/>
          <w:sz w:val="28"/>
          <w:szCs w:val="28"/>
        </w:rPr>
        <w:t>VI</w:t>
      </w:r>
      <w:r w:rsidR="00D45BF4">
        <w:rPr>
          <w:rFonts w:asciiTheme="majorHAnsi" w:hAnsiTheme="majorHAnsi"/>
          <w:b/>
          <w:color w:val="365F91" w:themeColor="accent1" w:themeShade="BF"/>
          <w:sz w:val="28"/>
          <w:szCs w:val="28"/>
        </w:rPr>
        <w:t>I</w:t>
      </w:r>
      <w:r w:rsidRPr="000A44EF">
        <w:rPr>
          <w:rFonts w:asciiTheme="majorHAnsi" w:hAnsiTheme="majorHAnsi"/>
          <w:b/>
          <w:color w:val="365F91" w:themeColor="accent1" w:themeShade="BF"/>
          <w:sz w:val="28"/>
          <w:szCs w:val="28"/>
        </w:rPr>
        <w:t>-TOPLUMA HİZMET</w:t>
      </w:r>
    </w:p>
    <w:p w:rsidR="00D45BF4" w:rsidRPr="00D45BF4" w:rsidRDefault="00D45BF4" w:rsidP="00D45BF4">
      <w:pPr>
        <w:spacing w:after="0" w:line="360" w:lineRule="auto"/>
        <w:jc w:val="both"/>
        <w:rPr>
          <w:rFonts w:asciiTheme="majorHAnsi" w:eastAsia="Times New Roman" w:hAnsiTheme="majorHAnsi" w:cs="Times New Roman"/>
          <w:b/>
          <w:u w:val="single"/>
          <w:lang w:eastAsia="zh-CN"/>
        </w:rPr>
      </w:pPr>
      <w:r w:rsidRPr="00D45BF4">
        <w:rPr>
          <w:rFonts w:asciiTheme="majorHAnsi" w:eastAsia="Times New Roman" w:hAnsiTheme="majorHAnsi" w:cs="Times New Roman"/>
          <w:b/>
          <w:u w:val="single"/>
          <w:lang w:eastAsia="zh-CN"/>
        </w:rPr>
        <w:t>Dijital Liderlik Akademisi</w:t>
      </w: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Boğaziçi Üniversitesi İnovasyon ve Rekabet Odaklı Kalkınma Çalışmaları UYGAR Merkezi ve Galatasaray Üniversitesi Girişimcilik ve Yenilikçilik Merkezi işbirliği ile 25 Şubat 2025-10 Nisan 2025 tarihleri arasında herkesin katılımına açık olan dersler verilmiştir. 16-17 Nisan 2025 tarihlerinde ise Boğaziçi Üniversitesi</w:t>
      </w:r>
      <w:r w:rsidRPr="00D45BF4">
        <w:rPr>
          <w:rFonts w:asciiTheme="majorHAnsi" w:eastAsia="Times New Roman" w:hAnsiTheme="majorHAnsi" w:cs="Times New Roman"/>
          <w:lang w:eastAsia="tr-TR"/>
        </w:rPr>
        <w:t>'</w:t>
      </w:r>
      <w:r w:rsidRPr="00D45BF4">
        <w:rPr>
          <w:rFonts w:asciiTheme="majorHAnsi" w:eastAsia="Times New Roman" w:hAnsiTheme="majorHAnsi" w:cs="Times New Roman"/>
          <w:lang w:eastAsia="zh-CN"/>
        </w:rPr>
        <w:t xml:space="preserve">nde akademinin panel ve etkinliği gerçekleştirilmiştir. </w:t>
      </w:r>
    </w:p>
    <w:p w:rsidR="00D45BF4" w:rsidRPr="00D45BF4" w:rsidRDefault="00D45BF4" w:rsidP="00D45BF4">
      <w:pPr>
        <w:spacing w:after="0" w:line="360" w:lineRule="auto"/>
        <w:jc w:val="both"/>
        <w:rPr>
          <w:rFonts w:asciiTheme="majorHAnsi" w:eastAsia="Times New Roman" w:hAnsiTheme="majorHAnsi" w:cs="Times New Roman"/>
          <w:lang w:eastAsia="zh-CN"/>
        </w:rPr>
      </w:pP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Panel katılımcı sayısı: 2107</w:t>
      </w: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Konuşmacı ve panelist sayısı: 32</w:t>
      </w:r>
    </w:p>
    <w:p w:rsidR="00D45BF4" w:rsidRPr="00D45BF4" w:rsidRDefault="00D45BF4" w:rsidP="00D45BF4">
      <w:pPr>
        <w:spacing w:after="0" w:line="360" w:lineRule="auto"/>
        <w:jc w:val="both"/>
        <w:rPr>
          <w:rFonts w:asciiTheme="majorHAnsi" w:eastAsia="Times New Roman" w:hAnsiTheme="majorHAnsi" w:cs="Times New Roman"/>
          <w:lang w:eastAsia="zh-CN"/>
        </w:rPr>
      </w:pPr>
    </w:p>
    <w:p w:rsidR="00D45BF4" w:rsidRPr="00D45BF4" w:rsidRDefault="00D45BF4" w:rsidP="00D45BF4">
      <w:pPr>
        <w:spacing w:after="0" w:line="360" w:lineRule="auto"/>
        <w:jc w:val="both"/>
        <w:rPr>
          <w:rFonts w:asciiTheme="majorHAnsi" w:eastAsia="Times New Roman" w:hAnsiTheme="majorHAnsi" w:cs="Times New Roman"/>
          <w:b/>
          <w:u w:val="single"/>
          <w:lang w:eastAsia="zh-CN"/>
        </w:rPr>
      </w:pPr>
      <w:r w:rsidRPr="00D45BF4">
        <w:rPr>
          <w:rFonts w:asciiTheme="majorHAnsi" w:eastAsia="Times New Roman" w:hAnsiTheme="majorHAnsi" w:cs="Times New Roman"/>
          <w:b/>
          <w:u w:val="single"/>
          <w:lang w:eastAsia="zh-CN"/>
        </w:rPr>
        <w:t>KampüsTalks: Sanat ve İnovasyon</w:t>
      </w: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Boğaziçi Üniversitesi İnovasyon ve Rekabet Odaklı Kalkınma Çalışmaları UYGAR Merkezi ve İdealist Tasarım Derneği işbirliği ile 31 Ekim 2025 tarihinde Boğaziçi Üniversitesi</w:t>
      </w:r>
      <w:r w:rsidRPr="00D45BF4">
        <w:rPr>
          <w:rFonts w:asciiTheme="majorHAnsi" w:eastAsia="Times New Roman" w:hAnsiTheme="majorHAnsi" w:cs="Times New Roman"/>
          <w:lang w:eastAsia="tr-TR"/>
        </w:rPr>
        <w:t>'</w:t>
      </w:r>
      <w:r w:rsidRPr="00D45BF4">
        <w:rPr>
          <w:rFonts w:asciiTheme="majorHAnsi" w:eastAsia="Times New Roman" w:hAnsiTheme="majorHAnsi" w:cs="Times New Roman"/>
          <w:lang w:eastAsia="zh-CN"/>
        </w:rPr>
        <w:t xml:space="preserve">nde bir seminer gerçekleştirilmiştir. </w:t>
      </w:r>
    </w:p>
    <w:p w:rsidR="00D45BF4" w:rsidRPr="00D45BF4" w:rsidRDefault="00D45BF4" w:rsidP="00D45BF4">
      <w:pPr>
        <w:spacing w:after="0" w:line="360" w:lineRule="auto"/>
        <w:jc w:val="both"/>
        <w:rPr>
          <w:rFonts w:asciiTheme="majorHAnsi" w:eastAsia="Times New Roman" w:hAnsiTheme="majorHAnsi" w:cs="Times New Roman"/>
          <w:lang w:eastAsia="zh-CN"/>
        </w:rPr>
      </w:pP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Seminer katılımcı sayısı: 108</w:t>
      </w: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Konuşmacı sayısı: 2</w:t>
      </w:r>
    </w:p>
    <w:p w:rsidR="00D45BF4" w:rsidRPr="00D45BF4" w:rsidRDefault="00D45BF4" w:rsidP="00D45BF4">
      <w:pPr>
        <w:spacing w:after="0" w:line="360" w:lineRule="auto"/>
        <w:jc w:val="both"/>
        <w:rPr>
          <w:rFonts w:asciiTheme="majorHAnsi" w:eastAsia="Times New Roman" w:hAnsiTheme="majorHAnsi" w:cs="Times New Roman"/>
          <w:b/>
          <w:u w:val="single"/>
          <w:lang w:eastAsia="zh-CN"/>
        </w:rPr>
      </w:pPr>
      <w:r w:rsidRPr="00D45BF4">
        <w:rPr>
          <w:rFonts w:asciiTheme="majorHAnsi" w:eastAsia="Times New Roman" w:hAnsiTheme="majorHAnsi" w:cs="Times New Roman"/>
          <w:b/>
          <w:u w:val="single"/>
          <w:lang w:eastAsia="zh-CN"/>
        </w:rPr>
        <w:lastRenderedPageBreak/>
        <w:t>KampüsTalks: Yaratıcı Düşünce: Merak, Tevazu ve Özgürlük</w:t>
      </w: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Boğaziçi Üniversitesi İnovasyon ve Rekabet Odaklı Kalkınma Çalışmaları UYGAR Merkezi ve İdealist Tasarım Derneği işbirliği ile 24 Kasım 2025 tarihinde Boğaziçi Üniversitesi</w:t>
      </w:r>
      <w:r w:rsidRPr="00D45BF4">
        <w:rPr>
          <w:rFonts w:asciiTheme="majorHAnsi" w:eastAsia="Times New Roman" w:hAnsiTheme="majorHAnsi" w:cs="Times New Roman"/>
          <w:lang w:eastAsia="tr-TR"/>
        </w:rPr>
        <w:t>'</w:t>
      </w:r>
      <w:r w:rsidRPr="00D45BF4">
        <w:rPr>
          <w:rFonts w:asciiTheme="majorHAnsi" w:eastAsia="Times New Roman" w:hAnsiTheme="majorHAnsi" w:cs="Times New Roman"/>
          <w:lang w:eastAsia="zh-CN"/>
        </w:rPr>
        <w:t xml:space="preserve">nde bir seminer gerçekleştirilmiştir. </w:t>
      </w:r>
    </w:p>
    <w:p w:rsidR="00D45BF4" w:rsidRPr="00D45BF4" w:rsidRDefault="00D45BF4" w:rsidP="00D45BF4">
      <w:pPr>
        <w:spacing w:after="0" w:line="360" w:lineRule="auto"/>
        <w:jc w:val="both"/>
        <w:rPr>
          <w:rFonts w:asciiTheme="majorHAnsi" w:eastAsia="Times New Roman" w:hAnsiTheme="majorHAnsi" w:cs="Times New Roman"/>
          <w:lang w:eastAsia="zh-CN"/>
        </w:rPr>
      </w:pP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Seminer katılımcı sayısı: 77</w:t>
      </w:r>
    </w:p>
    <w:p w:rsidR="00D45BF4" w:rsidRPr="00D45BF4" w:rsidRDefault="00D45BF4" w:rsidP="00D45BF4">
      <w:pPr>
        <w:spacing w:after="0" w:line="360" w:lineRule="auto"/>
        <w:jc w:val="both"/>
        <w:rPr>
          <w:rFonts w:asciiTheme="majorHAnsi" w:eastAsia="Times New Roman" w:hAnsiTheme="majorHAnsi" w:cs="Times New Roman"/>
          <w:lang w:eastAsia="zh-CN"/>
        </w:rPr>
      </w:pPr>
      <w:r w:rsidRPr="00D45BF4">
        <w:rPr>
          <w:rFonts w:asciiTheme="majorHAnsi" w:eastAsia="Times New Roman" w:hAnsiTheme="majorHAnsi" w:cs="Times New Roman"/>
          <w:lang w:eastAsia="zh-CN"/>
        </w:rPr>
        <w:t>Konuşmacı sayısı: 2</w:t>
      </w:r>
    </w:p>
    <w:p w:rsidR="00D45BF4" w:rsidRDefault="00D45BF4" w:rsidP="006E2808">
      <w:pPr>
        <w:tabs>
          <w:tab w:val="left" w:pos="2835"/>
        </w:tabs>
        <w:autoSpaceDE w:val="0"/>
        <w:autoSpaceDN w:val="0"/>
        <w:adjustRightInd w:val="0"/>
        <w:spacing w:after="0" w:line="300" w:lineRule="exact"/>
        <w:rPr>
          <w:rFonts w:asciiTheme="majorHAnsi" w:hAnsiTheme="majorHAnsi"/>
        </w:rPr>
      </w:pPr>
    </w:p>
    <w:p w:rsidR="00DA4437" w:rsidRPr="00DA4437" w:rsidRDefault="00DA4437" w:rsidP="00DA4437">
      <w:pPr>
        <w:spacing w:after="0" w:line="300" w:lineRule="exact"/>
        <w:rPr>
          <w:rFonts w:ascii="Cambria" w:eastAsia="Calibri" w:hAnsi="Cambria" w:cs="Times New Roman"/>
          <w:b/>
          <w:color w:val="365F91" w:themeColor="accent1" w:themeShade="BF"/>
          <w:sz w:val="28"/>
          <w:szCs w:val="28"/>
          <w:lang w:eastAsia="tr-TR"/>
        </w:rPr>
      </w:pPr>
      <w:r w:rsidRPr="00DA4437">
        <w:rPr>
          <w:rFonts w:ascii="Cambria" w:eastAsia="Calibri" w:hAnsi="Cambria" w:cs="Times New Roman"/>
          <w:b/>
          <w:color w:val="365F91" w:themeColor="accent1" w:themeShade="BF"/>
          <w:sz w:val="28"/>
          <w:szCs w:val="28"/>
          <w:lang w:eastAsia="tr-TR"/>
        </w:rPr>
        <w:t>V</w:t>
      </w:r>
      <w:r>
        <w:rPr>
          <w:rFonts w:ascii="Cambria" w:eastAsia="Calibri" w:hAnsi="Cambria" w:cs="Times New Roman"/>
          <w:b/>
          <w:color w:val="365F91" w:themeColor="accent1" w:themeShade="BF"/>
          <w:sz w:val="28"/>
          <w:szCs w:val="28"/>
          <w:lang w:eastAsia="tr-TR"/>
        </w:rPr>
        <w:t>III</w:t>
      </w:r>
      <w:bookmarkStart w:id="0" w:name="_GoBack"/>
      <w:bookmarkEnd w:id="0"/>
      <w:r w:rsidRPr="00DA4437">
        <w:rPr>
          <w:rFonts w:ascii="Cambria" w:eastAsia="Calibri" w:hAnsi="Cambria" w:cs="Times New Roman"/>
          <w:b/>
          <w:color w:val="365F91" w:themeColor="accent1" w:themeShade="BF"/>
          <w:sz w:val="28"/>
          <w:szCs w:val="28"/>
          <w:lang w:eastAsia="tr-TR"/>
        </w:rPr>
        <w:t>-MERKEZ TARAFINDAN DÜZENLENEN BİLİMSEL TOPLANTILAR</w:t>
      </w:r>
    </w:p>
    <w:p w:rsidR="003538DB" w:rsidRDefault="003538DB" w:rsidP="004B3FEA">
      <w:pPr>
        <w:spacing w:after="0" w:line="300" w:lineRule="exact"/>
        <w:rPr>
          <w:rFonts w:ascii="Cambria" w:eastAsia="Calibri" w:hAnsi="Cambria" w:cs="Times New Roman"/>
          <w:b/>
          <w:color w:val="365F91" w:themeColor="accent1" w:themeShade="BF"/>
          <w:sz w:val="28"/>
          <w:szCs w:val="28"/>
          <w:lang w:eastAsia="tr-TR"/>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372"/>
        <w:gridCol w:w="2934"/>
        <w:gridCol w:w="3787"/>
      </w:tblGrid>
      <w:tr w:rsidR="00D45BF4" w:rsidRPr="00D45BF4" w:rsidTr="00D45BF4">
        <w:trPr>
          <w:trHeight w:val="807"/>
          <w:jc w:val="center"/>
        </w:trPr>
        <w:tc>
          <w:tcPr>
            <w:tcW w:w="1705" w:type="dxa"/>
            <w:vAlign w:val="center"/>
          </w:tcPr>
          <w:p w:rsidR="00D45BF4" w:rsidRPr="00D45BF4" w:rsidRDefault="00D45BF4" w:rsidP="00D45BF4">
            <w:pPr>
              <w:spacing w:after="0" w:line="360" w:lineRule="auto"/>
              <w:jc w:val="center"/>
              <w:rPr>
                <w:rFonts w:asciiTheme="majorHAnsi" w:eastAsia="Times New Roman" w:hAnsiTheme="majorHAnsi" w:cs="Times New Roman"/>
                <w:b/>
                <w:bCs/>
                <w:lang w:val="en-US" w:eastAsia="zh-CN"/>
              </w:rPr>
            </w:pPr>
            <w:r w:rsidRPr="00D45BF4">
              <w:rPr>
                <w:rFonts w:asciiTheme="majorHAnsi" w:eastAsia="Times New Roman" w:hAnsiTheme="majorHAnsi" w:cs="Times New Roman"/>
                <w:b/>
                <w:bCs/>
                <w:lang w:val="en-US" w:eastAsia="zh-CN"/>
              </w:rPr>
              <w:t>Faaliyetin Tarihi (leri)</w:t>
            </w:r>
          </w:p>
        </w:tc>
        <w:tc>
          <w:tcPr>
            <w:tcW w:w="1372" w:type="dxa"/>
            <w:vAlign w:val="center"/>
          </w:tcPr>
          <w:p w:rsidR="00D45BF4" w:rsidRPr="00D45BF4" w:rsidRDefault="00D45BF4" w:rsidP="00D45BF4">
            <w:pPr>
              <w:spacing w:after="0" w:line="360" w:lineRule="auto"/>
              <w:jc w:val="center"/>
              <w:rPr>
                <w:rFonts w:asciiTheme="majorHAnsi" w:eastAsia="Times New Roman" w:hAnsiTheme="majorHAnsi" w:cs="Times New Roman"/>
                <w:b/>
                <w:bCs/>
                <w:lang w:val="en-US" w:eastAsia="zh-CN"/>
              </w:rPr>
            </w:pPr>
            <w:r w:rsidRPr="00D45BF4">
              <w:rPr>
                <w:rFonts w:asciiTheme="majorHAnsi" w:eastAsia="Times New Roman" w:hAnsiTheme="majorHAnsi" w:cs="Times New Roman"/>
                <w:b/>
                <w:bCs/>
                <w:lang w:val="en-US" w:eastAsia="zh-CN"/>
              </w:rPr>
              <w:t>Faaliyetin Türü</w:t>
            </w:r>
          </w:p>
        </w:tc>
        <w:tc>
          <w:tcPr>
            <w:tcW w:w="2934" w:type="dxa"/>
            <w:vAlign w:val="center"/>
          </w:tcPr>
          <w:p w:rsidR="00D45BF4" w:rsidRPr="00D45BF4" w:rsidRDefault="00D45BF4" w:rsidP="00D45BF4">
            <w:pPr>
              <w:spacing w:after="0" w:line="360" w:lineRule="auto"/>
              <w:jc w:val="center"/>
              <w:rPr>
                <w:rFonts w:asciiTheme="majorHAnsi" w:eastAsia="Times New Roman" w:hAnsiTheme="majorHAnsi" w:cs="Times New Roman"/>
                <w:b/>
                <w:bCs/>
                <w:lang w:val="en-US" w:eastAsia="zh-CN"/>
              </w:rPr>
            </w:pPr>
            <w:r w:rsidRPr="00D45BF4">
              <w:rPr>
                <w:rFonts w:asciiTheme="majorHAnsi" w:eastAsia="Times New Roman" w:hAnsiTheme="majorHAnsi" w:cs="Times New Roman"/>
                <w:b/>
                <w:bCs/>
                <w:lang w:val="en-US" w:eastAsia="zh-CN"/>
              </w:rPr>
              <w:t>Faliyetin Adı</w:t>
            </w:r>
          </w:p>
        </w:tc>
        <w:tc>
          <w:tcPr>
            <w:tcW w:w="3787" w:type="dxa"/>
            <w:vAlign w:val="center"/>
          </w:tcPr>
          <w:p w:rsidR="00D45BF4" w:rsidRPr="00D45BF4" w:rsidRDefault="00D45BF4" w:rsidP="00D45BF4">
            <w:pPr>
              <w:spacing w:after="0" w:line="360" w:lineRule="auto"/>
              <w:jc w:val="center"/>
              <w:rPr>
                <w:rFonts w:asciiTheme="majorHAnsi" w:eastAsia="Times New Roman" w:hAnsiTheme="majorHAnsi" w:cs="Times New Roman"/>
                <w:b/>
                <w:bCs/>
                <w:lang w:val="en-US" w:eastAsia="zh-CN"/>
              </w:rPr>
            </w:pPr>
            <w:r w:rsidRPr="00D45BF4">
              <w:rPr>
                <w:rFonts w:asciiTheme="majorHAnsi" w:eastAsia="Times New Roman" w:hAnsiTheme="majorHAnsi" w:cs="Times New Roman"/>
                <w:b/>
                <w:bCs/>
                <w:lang w:val="en-US" w:eastAsia="zh-CN"/>
              </w:rPr>
              <w:t>Faaliyeti Yapan Birimin Adı</w:t>
            </w:r>
          </w:p>
        </w:tc>
      </w:tr>
      <w:tr w:rsidR="00D45BF4" w:rsidRPr="00D45BF4" w:rsidTr="00D45BF4">
        <w:trPr>
          <w:trHeight w:val="411"/>
          <w:jc w:val="center"/>
        </w:trPr>
        <w:tc>
          <w:tcPr>
            <w:tcW w:w="1705"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14 Mart 2025</w:t>
            </w:r>
          </w:p>
          <w:p w:rsidR="00D45BF4" w:rsidRPr="00D45BF4" w:rsidRDefault="00D45BF4" w:rsidP="00D45BF4">
            <w:pPr>
              <w:spacing w:after="0" w:line="360" w:lineRule="auto"/>
              <w:jc w:val="center"/>
              <w:rPr>
                <w:rFonts w:asciiTheme="majorHAnsi" w:eastAsia="Times New Roman" w:hAnsiTheme="majorHAnsi" w:cs="Calibri"/>
                <w:color w:val="FF0000"/>
                <w:lang w:eastAsia="zh-CN"/>
              </w:rPr>
            </w:pPr>
          </w:p>
        </w:tc>
        <w:tc>
          <w:tcPr>
            <w:tcW w:w="1372"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Çalıştay</w:t>
            </w:r>
          </w:p>
        </w:tc>
        <w:tc>
          <w:tcPr>
            <w:tcW w:w="2934" w:type="dxa"/>
          </w:tcPr>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Kişisel Verilerin Koruması Mevzuatı Değişiklikleri: Yeni Dinamikler ve Mevzuat Uyum Çalıştayı</w:t>
            </w:r>
          </w:p>
        </w:tc>
        <w:tc>
          <w:tcPr>
            <w:tcW w:w="3787"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İnovasyon ve Rekabet Odaklı Kalkınma Çalışmaları Uygulama ve Araştırma Merkezi</w:t>
            </w: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roofErr w:type="gramStart"/>
            <w:r w:rsidRPr="00D45BF4">
              <w:rPr>
                <w:rFonts w:asciiTheme="majorHAnsi" w:eastAsia="Times New Roman" w:hAnsiTheme="majorHAnsi" w:cs="Times New Roman"/>
                <w:color w:val="000000"/>
                <w:lang w:eastAsia="zh-CN"/>
              </w:rPr>
              <w:t>ve</w:t>
            </w:r>
            <w:proofErr w:type="gramEnd"/>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Mevzuat Uyum Derneği</w:t>
            </w:r>
          </w:p>
        </w:tc>
      </w:tr>
      <w:tr w:rsidR="00D45BF4" w:rsidRPr="00D45BF4" w:rsidTr="00D45BF4">
        <w:trPr>
          <w:trHeight w:val="24"/>
          <w:jc w:val="center"/>
        </w:trPr>
        <w:tc>
          <w:tcPr>
            <w:tcW w:w="1705"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16-17 Nisan 2025</w:t>
            </w:r>
          </w:p>
        </w:tc>
        <w:tc>
          <w:tcPr>
            <w:tcW w:w="1372"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Panel</w:t>
            </w:r>
          </w:p>
        </w:tc>
        <w:tc>
          <w:tcPr>
            <w:tcW w:w="2934"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Dijital Liderlik Akademisi</w:t>
            </w:r>
          </w:p>
        </w:tc>
        <w:tc>
          <w:tcPr>
            <w:tcW w:w="3787"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İnovasyon ve Rekabet Odaklı Kalkınma Çalışmaları Uygulama ve Araştırma Merkezi</w:t>
            </w:r>
          </w:p>
          <w:p w:rsidR="00D45BF4" w:rsidRPr="00D45BF4" w:rsidRDefault="00D45BF4" w:rsidP="00D45BF4">
            <w:pPr>
              <w:spacing w:after="0" w:line="240" w:lineRule="auto"/>
              <w:jc w:val="center"/>
              <w:rPr>
                <w:rFonts w:asciiTheme="majorHAnsi" w:eastAsia="Times New Roman" w:hAnsiTheme="majorHAnsi" w:cs="Times New Roman"/>
                <w:lang w:eastAsia="zh-CN"/>
              </w:rPr>
            </w:pPr>
            <w:proofErr w:type="gramStart"/>
            <w:r w:rsidRPr="00D45BF4">
              <w:rPr>
                <w:rFonts w:asciiTheme="majorHAnsi" w:eastAsia="Times New Roman" w:hAnsiTheme="majorHAnsi" w:cs="Times New Roman"/>
                <w:lang w:eastAsia="zh-CN"/>
              </w:rPr>
              <w:t>ve</w:t>
            </w:r>
            <w:proofErr w:type="gramEnd"/>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Galatasaray Üniversitesi Girişimcilik ve Yenilikçilik Merkezi</w:t>
            </w:r>
          </w:p>
        </w:tc>
      </w:tr>
      <w:tr w:rsidR="00D45BF4" w:rsidRPr="00D45BF4" w:rsidTr="00D45BF4">
        <w:trPr>
          <w:trHeight w:val="426"/>
          <w:jc w:val="center"/>
        </w:trPr>
        <w:tc>
          <w:tcPr>
            <w:tcW w:w="1705"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16 Nisan 2025</w:t>
            </w:r>
          </w:p>
        </w:tc>
        <w:tc>
          <w:tcPr>
            <w:tcW w:w="1372"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Sempozyum</w:t>
            </w:r>
          </w:p>
        </w:tc>
        <w:tc>
          <w:tcPr>
            <w:tcW w:w="2934" w:type="dxa"/>
          </w:tcPr>
          <w:p w:rsidR="00D45BF4" w:rsidRPr="00D45BF4" w:rsidRDefault="00D45BF4" w:rsidP="00D45BF4">
            <w:pPr>
              <w:spacing w:after="0" w:line="360" w:lineRule="auto"/>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Finansal Piyasalarda Rekabet Sempozyumu</w:t>
            </w:r>
          </w:p>
        </w:tc>
        <w:tc>
          <w:tcPr>
            <w:tcW w:w="3787"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İnovasyon ve Rekabet Odaklı Kalkınma Çalışmaları Uygulama ve Araştırma Merkezi</w:t>
            </w: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roofErr w:type="gramStart"/>
            <w:r w:rsidRPr="00D45BF4">
              <w:rPr>
                <w:rFonts w:asciiTheme="majorHAnsi" w:eastAsia="Times New Roman" w:hAnsiTheme="majorHAnsi" w:cs="Times New Roman"/>
                <w:color w:val="000000"/>
                <w:lang w:eastAsia="zh-CN"/>
              </w:rPr>
              <w:t>ve</w:t>
            </w:r>
            <w:proofErr w:type="gramEnd"/>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Rekabet Kurumu</w:t>
            </w:r>
          </w:p>
        </w:tc>
      </w:tr>
      <w:tr w:rsidR="00D45BF4" w:rsidRPr="00D45BF4" w:rsidTr="00D45BF4">
        <w:trPr>
          <w:trHeight w:val="426"/>
          <w:jc w:val="center"/>
        </w:trPr>
        <w:tc>
          <w:tcPr>
            <w:tcW w:w="1705"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17 Haziran 2025</w:t>
            </w:r>
          </w:p>
        </w:tc>
        <w:tc>
          <w:tcPr>
            <w:tcW w:w="1372"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Sempozyum</w:t>
            </w:r>
          </w:p>
        </w:tc>
        <w:tc>
          <w:tcPr>
            <w:tcW w:w="2934" w:type="dxa"/>
          </w:tcPr>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Times New Roman"/>
                <w:color w:val="FF0000"/>
                <w:lang w:eastAsia="zh-CN"/>
              </w:rPr>
            </w:pPr>
            <w:r w:rsidRPr="00D45BF4">
              <w:rPr>
                <w:rFonts w:asciiTheme="majorHAnsi" w:eastAsia="Times New Roman" w:hAnsiTheme="majorHAnsi" w:cs="Times New Roman"/>
                <w:color w:val="000000"/>
                <w:lang w:eastAsia="zh-CN"/>
              </w:rPr>
              <w:t>Siber Güvenlik Kanunu’na Detaylı Bakış</w:t>
            </w:r>
          </w:p>
        </w:tc>
        <w:tc>
          <w:tcPr>
            <w:tcW w:w="3787"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İnovasyon ve Rekabet Odaklı Kalkınma Çalışmaları Uygulama ve Araştırma Merkezi</w:t>
            </w: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roofErr w:type="gramStart"/>
            <w:r w:rsidRPr="00D45BF4">
              <w:rPr>
                <w:rFonts w:asciiTheme="majorHAnsi" w:eastAsia="Times New Roman" w:hAnsiTheme="majorHAnsi" w:cs="Times New Roman"/>
                <w:color w:val="000000"/>
                <w:lang w:eastAsia="zh-CN"/>
              </w:rPr>
              <w:t>ve</w:t>
            </w:r>
            <w:proofErr w:type="gramEnd"/>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TÜBİSAD</w:t>
            </w:r>
          </w:p>
        </w:tc>
      </w:tr>
      <w:tr w:rsidR="00D45BF4" w:rsidRPr="00D45BF4" w:rsidTr="00D45BF4">
        <w:trPr>
          <w:trHeight w:val="426"/>
          <w:jc w:val="center"/>
        </w:trPr>
        <w:tc>
          <w:tcPr>
            <w:tcW w:w="1705"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31 Ekim 2025</w:t>
            </w:r>
          </w:p>
        </w:tc>
        <w:tc>
          <w:tcPr>
            <w:tcW w:w="1372"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Seminer</w:t>
            </w:r>
          </w:p>
        </w:tc>
        <w:tc>
          <w:tcPr>
            <w:tcW w:w="2934" w:type="dxa"/>
          </w:tcPr>
          <w:p w:rsidR="00D45BF4" w:rsidRPr="00D45BF4" w:rsidRDefault="00D45BF4" w:rsidP="00D45BF4">
            <w:pPr>
              <w:spacing w:after="0" w:line="360" w:lineRule="auto"/>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Times New Roman"/>
                <w:color w:val="FF0000"/>
                <w:lang w:eastAsia="zh-CN"/>
              </w:rPr>
            </w:pPr>
            <w:r w:rsidRPr="00D45BF4">
              <w:rPr>
                <w:rFonts w:asciiTheme="majorHAnsi" w:eastAsia="Times New Roman" w:hAnsiTheme="majorHAnsi" w:cs="Times New Roman"/>
                <w:color w:val="000000"/>
                <w:lang w:eastAsia="zh-CN"/>
              </w:rPr>
              <w:t>KampüsTalks: Sanat ve İnovasyon</w:t>
            </w:r>
          </w:p>
        </w:tc>
        <w:tc>
          <w:tcPr>
            <w:tcW w:w="3787"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İnovasyon ve Rekabet Odaklı Kalkınma Çalışmaları Uygulama ve Araştırma Merkezi</w:t>
            </w: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roofErr w:type="gramStart"/>
            <w:r w:rsidRPr="00D45BF4">
              <w:rPr>
                <w:rFonts w:asciiTheme="majorHAnsi" w:eastAsia="Times New Roman" w:hAnsiTheme="majorHAnsi" w:cs="Times New Roman"/>
                <w:color w:val="000000"/>
                <w:lang w:eastAsia="zh-CN"/>
              </w:rPr>
              <w:t>ve</w:t>
            </w:r>
            <w:proofErr w:type="gramEnd"/>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İdealist Tasarım Derneği</w:t>
            </w:r>
          </w:p>
        </w:tc>
      </w:tr>
      <w:tr w:rsidR="00D45BF4" w:rsidRPr="00D45BF4" w:rsidTr="00D45BF4">
        <w:trPr>
          <w:trHeight w:val="426"/>
          <w:jc w:val="center"/>
        </w:trPr>
        <w:tc>
          <w:tcPr>
            <w:tcW w:w="1705"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7 Kasım 2025</w:t>
            </w:r>
          </w:p>
          <w:p w:rsidR="00D45BF4" w:rsidRPr="00D45BF4" w:rsidRDefault="00D45BF4" w:rsidP="00D45BF4">
            <w:pPr>
              <w:spacing w:after="0" w:line="360" w:lineRule="auto"/>
              <w:jc w:val="center"/>
              <w:rPr>
                <w:rFonts w:asciiTheme="majorHAnsi" w:eastAsia="Times New Roman" w:hAnsiTheme="majorHAnsi" w:cs="Calibri"/>
                <w:color w:val="FF0000"/>
                <w:lang w:eastAsia="zh-CN"/>
              </w:rPr>
            </w:pPr>
          </w:p>
        </w:tc>
        <w:tc>
          <w:tcPr>
            <w:tcW w:w="1372"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Konferans</w:t>
            </w:r>
          </w:p>
        </w:tc>
        <w:tc>
          <w:tcPr>
            <w:tcW w:w="2934" w:type="dxa"/>
          </w:tcPr>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Next-Generation Regulation: Competition Law in the Digital, Intelligent and Sustainable Economy</w:t>
            </w:r>
          </w:p>
        </w:tc>
        <w:tc>
          <w:tcPr>
            <w:tcW w:w="3787"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İnovasyon ve Rekabet Odaklı Kalkınma Çalışmaları Uygulama ve Araştırma Merkezi</w:t>
            </w: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roofErr w:type="gramStart"/>
            <w:r w:rsidRPr="00D45BF4">
              <w:rPr>
                <w:rFonts w:asciiTheme="majorHAnsi" w:eastAsia="Times New Roman" w:hAnsiTheme="majorHAnsi" w:cs="Times New Roman"/>
                <w:color w:val="000000"/>
                <w:lang w:eastAsia="zh-CN"/>
              </w:rPr>
              <w:t>ve</w:t>
            </w:r>
            <w:proofErr w:type="gramEnd"/>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George Washington University Innovation Lab</w:t>
            </w:r>
          </w:p>
        </w:tc>
      </w:tr>
      <w:tr w:rsidR="00D45BF4" w:rsidRPr="00D45BF4" w:rsidTr="00D45BF4">
        <w:trPr>
          <w:trHeight w:val="426"/>
          <w:jc w:val="center"/>
        </w:trPr>
        <w:tc>
          <w:tcPr>
            <w:tcW w:w="1705"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24 Kasım 2025</w:t>
            </w:r>
          </w:p>
        </w:tc>
        <w:tc>
          <w:tcPr>
            <w:tcW w:w="1372"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
          <w:p w:rsidR="00D45BF4" w:rsidRPr="00D45BF4" w:rsidRDefault="00D45BF4" w:rsidP="00D45BF4">
            <w:pPr>
              <w:spacing w:after="0" w:line="360" w:lineRule="auto"/>
              <w:rPr>
                <w:rFonts w:asciiTheme="majorHAnsi" w:eastAsia="Times New Roman" w:hAnsiTheme="majorHAnsi" w:cs="Times New Roman"/>
                <w:color w:val="000000"/>
                <w:lang w:eastAsia="zh-CN"/>
              </w:rPr>
            </w:pPr>
          </w:p>
          <w:p w:rsidR="00D45BF4" w:rsidRPr="00D45BF4" w:rsidRDefault="00D45BF4" w:rsidP="00D45BF4">
            <w:pPr>
              <w:spacing w:after="0" w:line="360" w:lineRule="auto"/>
              <w:jc w:val="center"/>
              <w:rPr>
                <w:rFonts w:asciiTheme="majorHAnsi" w:eastAsia="Times New Roman" w:hAnsiTheme="majorHAnsi" w:cs="Calibri"/>
                <w:color w:val="FF0000"/>
                <w:lang w:eastAsia="zh-CN"/>
              </w:rPr>
            </w:pPr>
            <w:r w:rsidRPr="00D45BF4">
              <w:rPr>
                <w:rFonts w:asciiTheme="majorHAnsi" w:eastAsia="Times New Roman" w:hAnsiTheme="majorHAnsi" w:cs="Times New Roman"/>
                <w:color w:val="000000"/>
                <w:lang w:eastAsia="zh-CN"/>
              </w:rPr>
              <w:t>Seminer</w:t>
            </w:r>
          </w:p>
        </w:tc>
        <w:tc>
          <w:tcPr>
            <w:tcW w:w="2934" w:type="dxa"/>
          </w:tcPr>
          <w:p w:rsidR="00D45BF4" w:rsidRPr="00D45BF4" w:rsidRDefault="00D45BF4" w:rsidP="00D45BF4">
            <w:pPr>
              <w:spacing w:after="0" w:line="360" w:lineRule="auto"/>
              <w:jc w:val="center"/>
              <w:rPr>
                <w:rFonts w:asciiTheme="majorHAnsi" w:eastAsia="Times New Roman" w:hAnsiTheme="majorHAnsi" w:cs="Times New Roman"/>
                <w:color w:val="FF0000"/>
                <w:lang w:eastAsia="zh-CN"/>
              </w:rPr>
            </w:pPr>
            <w:r w:rsidRPr="00D45BF4">
              <w:rPr>
                <w:rFonts w:asciiTheme="majorHAnsi" w:eastAsia="Times New Roman" w:hAnsiTheme="majorHAnsi" w:cs="Times New Roman"/>
                <w:color w:val="000000"/>
                <w:lang w:eastAsia="zh-CN"/>
              </w:rPr>
              <w:t>KampüsTalks: Yaratıcı Düşünce: Merak, Tevazu ve Özgürlük</w:t>
            </w:r>
          </w:p>
        </w:tc>
        <w:tc>
          <w:tcPr>
            <w:tcW w:w="3787" w:type="dxa"/>
          </w:tcPr>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İnovasyon ve Rekabet Odaklı Kalkınma Çalışmaları Uygulama ve Araştırma Merkezi</w:t>
            </w:r>
          </w:p>
          <w:p w:rsidR="00D45BF4" w:rsidRPr="00D45BF4" w:rsidRDefault="00D45BF4" w:rsidP="00D45BF4">
            <w:pPr>
              <w:spacing w:after="0" w:line="240" w:lineRule="auto"/>
              <w:jc w:val="center"/>
              <w:rPr>
                <w:rFonts w:asciiTheme="majorHAnsi" w:eastAsia="Times New Roman" w:hAnsiTheme="majorHAnsi" w:cs="Times New Roman"/>
                <w:color w:val="000000"/>
                <w:lang w:eastAsia="zh-CN"/>
              </w:rPr>
            </w:pPr>
            <w:proofErr w:type="gramStart"/>
            <w:r w:rsidRPr="00D45BF4">
              <w:rPr>
                <w:rFonts w:asciiTheme="majorHAnsi" w:eastAsia="Times New Roman" w:hAnsiTheme="majorHAnsi" w:cs="Times New Roman"/>
                <w:color w:val="000000"/>
                <w:lang w:eastAsia="zh-CN"/>
              </w:rPr>
              <w:t>ve</w:t>
            </w:r>
            <w:proofErr w:type="gramEnd"/>
          </w:p>
          <w:p w:rsidR="00D45BF4" w:rsidRPr="00D45BF4" w:rsidRDefault="00D45BF4" w:rsidP="00D45BF4">
            <w:pPr>
              <w:spacing w:after="0" w:line="360" w:lineRule="auto"/>
              <w:jc w:val="center"/>
              <w:rPr>
                <w:rFonts w:asciiTheme="majorHAnsi" w:eastAsia="Times New Roman" w:hAnsiTheme="majorHAnsi" w:cs="Times New Roman"/>
                <w:color w:val="000000"/>
                <w:lang w:eastAsia="zh-CN"/>
              </w:rPr>
            </w:pPr>
            <w:r w:rsidRPr="00D45BF4">
              <w:rPr>
                <w:rFonts w:asciiTheme="majorHAnsi" w:eastAsia="Times New Roman" w:hAnsiTheme="majorHAnsi" w:cs="Times New Roman"/>
                <w:color w:val="000000"/>
                <w:lang w:eastAsia="zh-CN"/>
              </w:rPr>
              <w:t>İdealist Tasarım Derneği</w:t>
            </w:r>
          </w:p>
        </w:tc>
      </w:tr>
    </w:tbl>
    <w:p w:rsidR="002E656B" w:rsidRDefault="002E656B" w:rsidP="002E656B">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2E656B" w:rsidRDefault="002E656B" w:rsidP="002E656B">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2E656B" w:rsidRDefault="002E656B" w:rsidP="002E656B">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631EA1" w:rsidRPr="00954B1C" w:rsidRDefault="00631EA1" w:rsidP="00954B1C">
      <w:pPr>
        <w:shd w:val="clear" w:color="auto" w:fill="FFFFFF"/>
        <w:spacing w:after="0" w:line="240" w:lineRule="auto"/>
        <w:jc w:val="both"/>
        <w:rPr>
          <w:rFonts w:ascii="Cambria" w:eastAsia="Times New Roman" w:hAnsi="Cambria" w:cs="Arial"/>
          <w:color w:val="223645"/>
          <w:spacing w:val="2"/>
          <w:lang w:eastAsia="tr-TR"/>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2343"/>
        <w:gridCol w:w="1897"/>
        <w:gridCol w:w="1106"/>
        <w:gridCol w:w="1203"/>
        <w:gridCol w:w="1159"/>
      </w:tblGrid>
      <w:tr w:rsidR="002E656B" w:rsidRPr="002E656B" w:rsidTr="007B78EC">
        <w:trPr>
          <w:trHeight w:val="708"/>
          <w:jc w:val="center"/>
        </w:trPr>
        <w:tc>
          <w:tcPr>
            <w:tcW w:w="1972" w:type="dxa"/>
            <w:shd w:val="clear" w:color="auto" w:fill="FFFFFF" w:themeFill="background1"/>
            <w:vAlign w:val="center"/>
          </w:tcPr>
          <w:p w:rsidR="002E656B" w:rsidRPr="002E656B" w:rsidRDefault="002E656B" w:rsidP="002E656B">
            <w:pPr>
              <w:spacing w:after="0" w:line="360" w:lineRule="auto"/>
              <w:jc w:val="center"/>
              <w:rPr>
                <w:rFonts w:asciiTheme="majorHAnsi" w:eastAsia="Calibri" w:hAnsiTheme="majorHAnsi" w:cs="Times New Roman"/>
                <w:lang w:eastAsia="ko-KR"/>
              </w:rPr>
            </w:pPr>
            <w:r w:rsidRPr="002E656B">
              <w:rPr>
                <w:rFonts w:asciiTheme="majorHAnsi" w:eastAsia="Times New Roman" w:hAnsiTheme="majorHAnsi" w:cs="Times New Roman"/>
                <w:b/>
                <w:lang w:val="en-GB" w:eastAsia="ko-KR"/>
              </w:rPr>
              <w:t>Projenin Adı</w:t>
            </w:r>
          </w:p>
        </w:tc>
        <w:tc>
          <w:tcPr>
            <w:tcW w:w="2343" w:type="dxa"/>
            <w:shd w:val="clear" w:color="auto" w:fill="FFFFFF" w:themeFill="background1"/>
            <w:vAlign w:val="center"/>
          </w:tcPr>
          <w:p w:rsidR="002E656B" w:rsidRPr="002E656B" w:rsidRDefault="002E656B" w:rsidP="002E656B">
            <w:pPr>
              <w:spacing w:after="0" w:line="360" w:lineRule="auto"/>
              <w:jc w:val="center"/>
              <w:rPr>
                <w:rFonts w:asciiTheme="majorHAnsi" w:eastAsia="Calibri" w:hAnsiTheme="majorHAnsi" w:cs="Times New Roman"/>
                <w:lang w:eastAsia="ko-KR"/>
              </w:rPr>
            </w:pPr>
            <w:r w:rsidRPr="002E656B">
              <w:rPr>
                <w:rFonts w:asciiTheme="majorHAnsi" w:eastAsia="Calibri" w:hAnsiTheme="majorHAnsi" w:cs="Times New Roman"/>
                <w:b/>
                <w:bCs/>
                <w:lang w:eastAsia="zh-CN"/>
              </w:rPr>
              <w:t>Yürütücü-Ortak Yürütücü</w:t>
            </w:r>
          </w:p>
        </w:tc>
        <w:tc>
          <w:tcPr>
            <w:tcW w:w="1897" w:type="dxa"/>
            <w:shd w:val="clear" w:color="auto" w:fill="FFFFFF" w:themeFill="background1"/>
            <w:vAlign w:val="center"/>
          </w:tcPr>
          <w:p w:rsidR="002E656B" w:rsidRPr="002E656B" w:rsidRDefault="002E656B" w:rsidP="002E656B">
            <w:pPr>
              <w:spacing w:after="0" w:line="360" w:lineRule="auto"/>
              <w:jc w:val="center"/>
              <w:rPr>
                <w:rFonts w:asciiTheme="majorHAnsi" w:eastAsia="Calibri" w:hAnsiTheme="majorHAnsi" w:cs="Times New Roman"/>
                <w:lang w:eastAsia="ko-KR"/>
              </w:rPr>
            </w:pPr>
            <w:r w:rsidRPr="002E656B">
              <w:rPr>
                <w:rFonts w:asciiTheme="majorHAnsi" w:eastAsia="Calibri" w:hAnsiTheme="majorHAnsi" w:cs="Times New Roman"/>
                <w:b/>
                <w:bCs/>
                <w:lang w:eastAsia="zh-CN"/>
              </w:rPr>
              <w:t>Destekleyen Kurum/Kuruluş</w:t>
            </w:r>
          </w:p>
        </w:tc>
        <w:tc>
          <w:tcPr>
            <w:tcW w:w="1106" w:type="dxa"/>
            <w:shd w:val="clear" w:color="auto" w:fill="FFFFFF" w:themeFill="background1"/>
            <w:vAlign w:val="center"/>
          </w:tcPr>
          <w:p w:rsidR="002E656B" w:rsidRPr="002E656B" w:rsidRDefault="002E656B" w:rsidP="002E656B">
            <w:pPr>
              <w:spacing w:after="0" w:line="360" w:lineRule="auto"/>
              <w:jc w:val="center"/>
              <w:rPr>
                <w:rFonts w:asciiTheme="majorHAnsi" w:eastAsia="Calibri" w:hAnsiTheme="majorHAnsi" w:cs="Times New Roman"/>
                <w:lang w:eastAsia="ko-KR"/>
              </w:rPr>
            </w:pPr>
            <w:r w:rsidRPr="002E656B">
              <w:rPr>
                <w:rFonts w:asciiTheme="majorHAnsi" w:eastAsia="Calibri" w:hAnsiTheme="majorHAnsi" w:cs="Times New Roman"/>
                <w:b/>
                <w:bCs/>
                <w:lang w:eastAsia="zh-CN"/>
              </w:rPr>
              <w:t>Proje Bütçesi</w:t>
            </w:r>
          </w:p>
        </w:tc>
        <w:tc>
          <w:tcPr>
            <w:tcW w:w="1203" w:type="dxa"/>
            <w:shd w:val="clear" w:color="auto" w:fill="FFFFFF" w:themeFill="background1"/>
            <w:vAlign w:val="center"/>
          </w:tcPr>
          <w:p w:rsidR="002E656B" w:rsidRPr="002E656B" w:rsidRDefault="002E656B" w:rsidP="002E656B">
            <w:pPr>
              <w:spacing w:after="0" w:line="360" w:lineRule="auto"/>
              <w:jc w:val="center"/>
              <w:rPr>
                <w:rFonts w:asciiTheme="majorHAnsi" w:eastAsia="Calibri" w:hAnsiTheme="majorHAnsi" w:cs="Times New Roman"/>
                <w:lang w:eastAsia="ko-KR"/>
              </w:rPr>
            </w:pPr>
            <w:r w:rsidRPr="002E656B">
              <w:rPr>
                <w:rFonts w:asciiTheme="majorHAnsi" w:eastAsia="Calibri" w:hAnsiTheme="majorHAnsi" w:cs="Times New Roman"/>
                <w:b/>
                <w:bCs/>
                <w:lang w:eastAsia="zh-CN"/>
              </w:rPr>
              <w:t>Başlangıç Tarihi</w:t>
            </w:r>
          </w:p>
        </w:tc>
        <w:tc>
          <w:tcPr>
            <w:tcW w:w="1159" w:type="dxa"/>
            <w:shd w:val="clear" w:color="auto" w:fill="FFFFFF" w:themeFill="background1"/>
            <w:vAlign w:val="center"/>
          </w:tcPr>
          <w:p w:rsidR="002E656B" w:rsidRPr="002E656B" w:rsidRDefault="002E656B" w:rsidP="002E656B">
            <w:pPr>
              <w:spacing w:after="0" w:line="360" w:lineRule="auto"/>
              <w:jc w:val="center"/>
              <w:rPr>
                <w:rFonts w:asciiTheme="majorHAnsi" w:eastAsia="Calibri" w:hAnsiTheme="majorHAnsi" w:cs="Times New Roman"/>
                <w:lang w:eastAsia="ko-KR"/>
              </w:rPr>
            </w:pPr>
            <w:r w:rsidRPr="002E656B">
              <w:rPr>
                <w:rFonts w:asciiTheme="majorHAnsi" w:eastAsia="Calibri" w:hAnsiTheme="majorHAnsi" w:cs="Times New Roman"/>
                <w:b/>
                <w:bCs/>
                <w:lang w:eastAsia="zh-CN"/>
              </w:rPr>
              <w:t>Durumu</w:t>
            </w:r>
          </w:p>
        </w:tc>
      </w:tr>
      <w:tr w:rsidR="002E656B" w:rsidRPr="002E656B" w:rsidTr="007B78EC">
        <w:trPr>
          <w:trHeight w:val="246"/>
          <w:jc w:val="center"/>
        </w:trPr>
        <w:tc>
          <w:tcPr>
            <w:tcW w:w="1972"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Agricompet Prima Projesi</w:t>
            </w:r>
          </w:p>
        </w:tc>
        <w:tc>
          <w:tcPr>
            <w:tcW w:w="2343"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Konsorsiyum ortakları İspanya, İtalya, Yunanistan ve Fransa'dan üniversite ve araştırma merkezleri</w:t>
            </w:r>
          </w:p>
        </w:tc>
        <w:tc>
          <w:tcPr>
            <w:tcW w:w="1897" w:type="dxa"/>
          </w:tcPr>
          <w:p w:rsidR="002E656B" w:rsidRPr="002E656B" w:rsidRDefault="002E656B" w:rsidP="002E656B">
            <w:pPr>
              <w:spacing w:after="0" w:line="360" w:lineRule="auto"/>
              <w:jc w:val="center"/>
              <w:rPr>
                <w:rFonts w:asciiTheme="majorHAnsi" w:eastAsia="Calibri" w:hAnsiTheme="majorHAnsi" w:cs="Times New Roman"/>
                <w:lang w:eastAsia="ko-KR"/>
              </w:rPr>
            </w:pPr>
            <w:r w:rsidRPr="002E656B">
              <w:rPr>
                <w:rFonts w:asciiTheme="majorHAnsi" w:eastAsia="Times New Roman" w:hAnsiTheme="majorHAnsi" w:cs="Times New Roman"/>
                <w:lang w:eastAsia="ko-KR"/>
              </w:rPr>
              <w:t>The Partnership for Research and Innovation in the Mediterranean Area (PRIMA) / TÜBİTAK</w:t>
            </w:r>
          </w:p>
        </w:tc>
        <w:tc>
          <w:tcPr>
            <w:tcW w:w="1106" w:type="dxa"/>
          </w:tcPr>
          <w:p w:rsidR="002E656B" w:rsidRPr="002E656B" w:rsidRDefault="002E656B" w:rsidP="002E656B">
            <w:pPr>
              <w:spacing w:after="0" w:line="360" w:lineRule="auto"/>
              <w:jc w:val="center"/>
              <w:rPr>
                <w:rFonts w:asciiTheme="majorHAnsi" w:eastAsia="Calibri" w:hAnsiTheme="majorHAnsi" w:cs="Times New Roman"/>
                <w:lang w:eastAsia="ko-KR"/>
              </w:rPr>
            </w:pPr>
          </w:p>
        </w:tc>
        <w:tc>
          <w:tcPr>
            <w:tcW w:w="1203"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2021</w:t>
            </w:r>
          </w:p>
        </w:tc>
        <w:tc>
          <w:tcPr>
            <w:tcW w:w="1159"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Devam etmekte</w:t>
            </w:r>
          </w:p>
        </w:tc>
      </w:tr>
      <w:tr w:rsidR="002E656B" w:rsidRPr="002E656B" w:rsidTr="007B78EC">
        <w:trPr>
          <w:trHeight w:val="262"/>
          <w:jc w:val="center"/>
        </w:trPr>
        <w:tc>
          <w:tcPr>
            <w:tcW w:w="1972"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Watsons Türkiye Vaka Çalışması</w:t>
            </w:r>
          </w:p>
        </w:tc>
        <w:tc>
          <w:tcPr>
            <w:tcW w:w="2343"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Doç. Dr. Aslı Deniz Helvacıoğlu (yürütücü kişi), Prof. Dr. Arzu Tektaş ve Doç. Dr. Ali Çoşkun</w:t>
            </w:r>
          </w:p>
        </w:tc>
        <w:tc>
          <w:tcPr>
            <w:tcW w:w="1897" w:type="dxa"/>
          </w:tcPr>
          <w:p w:rsidR="002E656B" w:rsidRPr="002E656B" w:rsidRDefault="002E656B" w:rsidP="002E656B">
            <w:pPr>
              <w:spacing w:after="0" w:line="360" w:lineRule="auto"/>
              <w:jc w:val="center"/>
              <w:rPr>
                <w:rFonts w:asciiTheme="majorHAnsi" w:eastAsia="Times New Roman" w:hAnsiTheme="majorHAnsi" w:cs="Times New Roman"/>
                <w:lang w:eastAsia="ko-KR"/>
              </w:rPr>
            </w:pPr>
          </w:p>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Watsons Türkiye</w:t>
            </w:r>
          </w:p>
        </w:tc>
        <w:tc>
          <w:tcPr>
            <w:tcW w:w="1106"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750.000 TL + KDV</w:t>
            </w:r>
          </w:p>
        </w:tc>
        <w:tc>
          <w:tcPr>
            <w:tcW w:w="1203"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Aralık 2025</w:t>
            </w:r>
          </w:p>
        </w:tc>
        <w:tc>
          <w:tcPr>
            <w:tcW w:w="1159" w:type="dxa"/>
          </w:tcPr>
          <w:p w:rsidR="002E656B" w:rsidRPr="002E656B" w:rsidRDefault="002E656B" w:rsidP="002E656B">
            <w:pPr>
              <w:spacing w:after="0" w:line="360" w:lineRule="auto"/>
              <w:rPr>
                <w:rFonts w:asciiTheme="majorHAnsi" w:eastAsia="Calibri" w:hAnsiTheme="majorHAnsi" w:cs="Times New Roman"/>
                <w:lang w:eastAsia="ko-KR"/>
              </w:rPr>
            </w:pPr>
            <w:r w:rsidRPr="002E656B">
              <w:rPr>
                <w:rFonts w:asciiTheme="majorHAnsi" w:eastAsia="Times New Roman" w:hAnsiTheme="majorHAnsi" w:cs="Times New Roman"/>
                <w:lang w:eastAsia="ko-KR"/>
              </w:rPr>
              <w:t>Devam etmekte</w:t>
            </w:r>
          </w:p>
        </w:tc>
      </w:tr>
    </w:tbl>
    <w:p w:rsidR="003538DB" w:rsidRPr="00BF1818" w:rsidRDefault="003538DB" w:rsidP="00BF1818">
      <w:pPr>
        <w:spacing w:after="0" w:line="300" w:lineRule="exact"/>
        <w:rPr>
          <w:rFonts w:ascii="Cambria" w:eastAsia="Calibri" w:hAnsi="Cambria" w:cs="Times New Roman"/>
          <w:b/>
          <w:color w:val="365F91" w:themeColor="accent1" w:themeShade="BF"/>
          <w:lang w:eastAsia="tr-TR"/>
        </w:rPr>
      </w:pPr>
    </w:p>
    <w:p w:rsidR="002E656B" w:rsidRPr="007B78EC" w:rsidRDefault="002E656B" w:rsidP="004B3FEA">
      <w:pPr>
        <w:spacing w:after="0" w:line="300" w:lineRule="exact"/>
        <w:rPr>
          <w:rFonts w:ascii="Cambria" w:eastAsia="Calibri" w:hAnsi="Cambria" w:cs="Times New Roman"/>
          <w:b/>
          <w:color w:val="365F91" w:themeColor="accent1" w:themeShade="BF"/>
          <w:sz w:val="28"/>
          <w:szCs w:val="28"/>
          <w:lang w:eastAsia="tr-TR"/>
        </w:rPr>
      </w:pPr>
    </w:p>
    <w:p w:rsidR="00434236" w:rsidRPr="007B78EC" w:rsidRDefault="00181549" w:rsidP="00121758">
      <w:pPr>
        <w:jc w:val="both"/>
        <w:rPr>
          <w:rFonts w:ascii="Cambria" w:eastAsia="Calibri" w:hAnsi="Cambria" w:cs="Times New Roman"/>
          <w:b/>
          <w:color w:val="365F91" w:themeColor="accent1" w:themeShade="BF"/>
          <w:sz w:val="28"/>
          <w:szCs w:val="28"/>
          <w:lang w:eastAsia="tr-TR"/>
        </w:rPr>
      </w:pPr>
      <w:r w:rsidRPr="007B78EC">
        <w:rPr>
          <w:rFonts w:ascii="Cambria" w:eastAsia="Calibri" w:hAnsi="Cambria" w:cs="Times New Roman"/>
          <w:b/>
          <w:color w:val="365F91" w:themeColor="accent1" w:themeShade="BF"/>
          <w:sz w:val="28"/>
          <w:szCs w:val="28"/>
          <w:lang w:eastAsia="tr-TR"/>
        </w:rPr>
        <w:t>X</w:t>
      </w:r>
      <w:r w:rsidR="00434236" w:rsidRPr="007B78EC">
        <w:rPr>
          <w:rFonts w:ascii="Cambria" w:eastAsia="Calibri" w:hAnsi="Cambria" w:cs="Times New Roman"/>
          <w:b/>
          <w:color w:val="365F91" w:themeColor="accent1" w:themeShade="BF"/>
          <w:sz w:val="28"/>
          <w:szCs w:val="28"/>
          <w:lang w:eastAsia="tr-TR"/>
        </w:rPr>
        <w:t>-MERKEZİN 20</w:t>
      </w:r>
      <w:r w:rsidR="00DE7565" w:rsidRPr="007B78EC">
        <w:rPr>
          <w:rFonts w:ascii="Cambria" w:eastAsia="Calibri" w:hAnsi="Cambria" w:cs="Times New Roman"/>
          <w:b/>
          <w:color w:val="365F91" w:themeColor="accent1" w:themeShade="BF"/>
          <w:sz w:val="28"/>
          <w:szCs w:val="28"/>
          <w:lang w:eastAsia="tr-TR"/>
        </w:rPr>
        <w:t>2</w:t>
      </w:r>
      <w:r w:rsidR="007B78EC" w:rsidRPr="007B78EC">
        <w:rPr>
          <w:rFonts w:ascii="Cambria" w:eastAsia="Calibri" w:hAnsi="Cambria" w:cs="Times New Roman"/>
          <w:b/>
          <w:color w:val="365F91" w:themeColor="accent1" w:themeShade="BF"/>
          <w:sz w:val="28"/>
          <w:szCs w:val="28"/>
          <w:lang w:eastAsia="tr-TR"/>
        </w:rPr>
        <w:t>6</w:t>
      </w:r>
      <w:r w:rsidR="00DC7339" w:rsidRPr="007B78EC">
        <w:rPr>
          <w:rFonts w:ascii="Cambria" w:eastAsia="Calibri" w:hAnsi="Cambria" w:cs="Times New Roman"/>
          <w:b/>
          <w:color w:val="365F91" w:themeColor="accent1" w:themeShade="BF"/>
          <w:sz w:val="28"/>
          <w:szCs w:val="28"/>
          <w:lang w:eastAsia="tr-TR"/>
        </w:rPr>
        <w:t xml:space="preserve"> </w:t>
      </w:r>
      <w:r w:rsidR="00434236" w:rsidRPr="007B78EC">
        <w:rPr>
          <w:rFonts w:ascii="Cambria" w:eastAsia="Calibri" w:hAnsi="Cambria" w:cs="Times New Roman"/>
          <w:b/>
          <w:color w:val="365F91" w:themeColor="accent1" w:themeShade="BF"/>
          <w:sz w:val="28"/>
          <w:szCs w:val="28"/>
          <w:lang w:eastAsia="tr-TR"/>
        </w:rPr>
        <w:t>YILI İÇİN YILLIK ÇALIŞMA PROGRAMI</w:t>
      </w:r>
    </w:p>
    <w:p w:rsidR="007B1AAA" w:rsidRDefault="00F50C5B" w:rsidP="00DC7339">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DC7339" w:rsidRPr="008A3DEF" w:rsidRDefault="00DC7339" w:rsidP="00DC7339">
      <w:pPr>
        <w:spacing w:after="0" w:line="300" w:lineRule="exact"/>
        <w:rPr>
          <w:rFonts w:ascii="Cambria" w:eastAsia="Calibri" w:hAnsi="Cambria" w:cs="Times New Roman"/>
          <w:b/>
          <w:color w:val="365F91" w:themeColor="accent1" w:themeShade="BF"/>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984"/>
      </w:tblGrid>
      <w:tr w:rsidR="007B78EC" w:rsidRPr="007B78EC" w:rsidTr="000A3019">
        <w:trPr>
          <w:trHeight w:val="567"/>
        </w:trPr>
        <w:tc>
          <w:tcPr>
            <w:tcW w:w="3715" w:type="dxa"/>
            <w:vAlign w:val="center"/>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b/>
                <w:lang w:eastAsia="zh-CN"/>
              </w:rPr>
              <w:t>Kriterler</w:t>
            </w:r>
          </w:p>
        </w:tc>
        <w:tc>
          <w:tcPr>
            <w:tcW w:w="1984" w:type="dxa"/>
            <w:vAlign w:val="center"/>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b/>
                <w:lang w:eastAsia="zh-CN"/>
              </w:rPr>
              <w:t>Sayısal Hedef</w:t>
            </w:r>
          </w:p>
        </w:tc>
      </w:tr>
      <w:tr w:rsidR="007B78EC" w:rsidRPr="007B78EC" w:rsidTr="000A3019">
        <w:trPr>
          <w:trHeight w:val="283"/>
        </w:trPr>
        <w:tc>
          <w:tcPr>
            <w:tcW w:w="3715"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 xml:space="preserve">Proje </w:t>
            </w:r>
          </w:p>
        </w:tc>
        <w:tc>
          <w:tcPr>
            <w:tcW w:w="1984"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3</w:t>
            </w:r>
          </w:p>
        </w:tc>
      </w:tr>
      <w:tr w:rsidR="007B78EC" w:rsidRPr="007B78EC" w:rsidTr="000A3019">
        <w:trPr>
          <w:trHeight w:val="283"/>
        </w:trPr>
        <w:tc>
          <w:tcPr>
            <w:tcW w:w="3715"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Konferans ve Panel</w:t>
            </w:r>
          </w:p>
        </w:tc>
        <w:tc>
          <w:tcPr>
            <w:tcW w:w="1984"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3</w:t>
            </w:r>
          </w:p>
        </w:tc>
      </w:tr>
      <w:tr w:rsidR="007B78EC" w:rsidRPr="007B78EC" w:rsidTr="000A3019">
        <w:trPr>
          <w:trHeight w:val="283"/>
        </w:trPr>
        <w:tc>
          <w:tcPr>
            <w:tcW w:w="3715"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Yuvarlak Masa Toplantısı</w:t>
            </w:r>
          </w:p>
        </w:tc>
        <w:tc>
          <w:tcPr>
            <w:tcW w:w="1984"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2</w:t>
            </w:r>
          </w:p>
        </w:tc>
      </w:tr>
      <w:tr w:rsidR="007B78EC" w:rsidRPr="007B78EC" w:rsidTr="000A3019">
        <w:trPr>
          <w:trHeight w:val="283"/>
        </w:trPr>
        <w:tc>
          <w:tcPr>
            <w:tcW w:w="3715"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Sosyal Sorumluluk Faaliyeti</w:t>
            </w:r>
          </w:p>
        </w:tc>
        <w:tc>
          <w:tcPr>
            <w:tcW w:w="1984"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2</w:t>
            </w:r>
          </w:p>
        </w:tc>
      </w:tr>
      <w:tr w:rsidR="007B78EC" w:rsidRPr="007B78EC" w:rsidTr="000A3019">
        <w:trPr>
          <w:trHeight w:val="283"/>
        </w:trPr>
        <w:tc>
          <w:tcPr>
            <w:tcW w:w="3715"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Makale</w:t>
            </w:r>
          </w:p>
        </w:tc>
        <w:tc>
          <w:tcPr>
            <w:tcW w:w="1984" w:type="dxa"/>
          </w:tcPr>
          <w:p w:rsidR="007B78EC" w:rsidRPr="007B78EC" w:rsidRDefault="007B78EC" w:rsidP="007B78EC">
            <w:pPr>
              <w:tabs>
                <w:tab w:val="left" w:pos="2520"/>
                <w:tab w:val="left" w:pos="5400"/>
              </w:tabs>
              <w:spacing w:after="0" w:line="240" w:lineRule="exact"/>
              <w:rPr>
                <w:rFonts w:asciiTheme="majorHAnsi" w:eastAsia="Times New Roman" w:hAnsiTheme="majorHAnsi" w:cs="Times New Roman"/>
                <w:b/>
                <w:lang w:eastAsia="zh-CN"/>
              </w:rPr>
            </w:pPr>
            <w:r w:rsidRPr="007B78EC">
              <w:rPr>
                <w:rFonts w:asciiTheme="majorHAnsi" w:eastAsia="Times New Roman" w:hAnsiTheme="majorHAnsi" w:cs="Times New Roman"/>
                <w:lang w:eastAsia="zh-CN"/>
              </w:rPr>
              <w:t>2</w:t>
            </w:r>
          </w:p>
        </w:tc>
      </w:tr>
    </w:tbl>
    <w:p w:rsidR="00932E8A" w:rsidRPr="00C95CC8" w:rsidRDefault="00932E8A" w:rsidP="00DC7339">
      <w:pPr>
        <w:spacing w:after="0" w:line="300" w:lineRule="exact"/>
        <w:jc w:val="both"/>
        <w:rPr>
          <w:rFonts w:asciiTheme="majorHAnsi" w:hAnsiTheme="majorHAnsi"/>
          <w:lang w:eastAsia="ko-KR"/>
        </w:rPr>
      </w:pPr>
    </w:p>
    <w:sectPr w:rsidR="00932E8A" w:rsidRPr="00C95CC8"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323" w:rsidRDefault="00C14323" w:rsidP="00D9381D">
      <w:pPr>
        <w:spacing w:after="0" w:line="240" w:lineRule="auto"/>
      </w:pPr>
      <w:r>
        <w:separator/>
      </w:r>
    </w:p>
  </w:endnote>
  <w:endnote w:type="continuationSeparator" w:id="0">
    <w:p w:rsidR="00C14323" w:rsidRDefault="00C1432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323" w:rsidRDefault="00C14323" w:rsidP="00D9381D">
      <w:pPr>
        <w:spacing w:after="0" w:line="240" w:lineRule="auto"/>
      </w:pPr>
      <w:r>
        <w:separator/>
      </w:r>
    </w:p>
  </w:footnote>
  <w:footnote w:type="continuationSeparator" w:id="0">
    <w:p w:rsidR="00C14323" w:rsidRDefault="00C14323"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B0C3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B0C37" w:rsidRDefault="003B2737">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İnovasyon ve Rekabet Odaklı Kalkınma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8B0C37" w:rsidRDefault="008B0C37" w:rsidP="009F5C34">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C6697E">
                <w:rPr>
                  <w:b/>
                  <w:color w:val="808080" w:themeColor="background1" w:themeShade="80"/>
                  <w:sz w:val="24"/>
                  <w:szCs w:val="24"/>
                </w:rPr>
                <w:t>2</w:t>
              </w:r>
              <w:r w:rsidR="00801C85">
                <w:rPr>
                  <w:b/>
                  <w:color w:val="808080" w:themeColor="background1" w:themeShade="80"/>
                  <w:sz w:val="24"/>
                  <w:szCs w:val="24"/>
                </w:rPr>
                <w:t>5</w:t>
              </w:r>
            </w:p>
          </w:tc>
        </w:sdtContent>
      </w:sdt>
    </w:tr>
  </w:tbl>
  <w:p w:rsidR="008B0C37" w:rsidRDefault="008B0C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BD15132_"/>
      </v:shape>
    </w:pict>
  </w:numPicBullet>
  <w:abstractNum w:abstractNumId="0" w15:restartNumberingAfterBreak="0">
    <w:nsid w:val="00B6028A"/>
    <w:multiLevelType w:val="hybridMultilevel"/>
    <w:tmpl w:val="55FAF3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324477"/>
    <w:multiLevelType w:val="hybridMultilevel"/>
    <w:tmpl w:val="85FE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15:restartNumberingAfterBreak="0">
    <w:nsid w:val="3A14620A"/>
    <w:multiLevelType w:val="multilevel"/>
    <w:tmpl w:val="AA7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A920369"/>
    <w:multiLevelType w:val="hybridMultilevel"/>
    <w:tmpl w:val="85FE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1"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3"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4"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6"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0"/>
  </w:num>
  <w:num w:numId="3">
    <w:abstractNumId w:val="4"/>
  </w:num>
  <w:num w:numId="4">
    <w:abstractNumId w:val="3"/>
  </w:num>
  <w:num w:numId="5">
    <w:abstractNumId w:val="19"/>
  </w:num>
  <w:num w:numId="6">
    <w:abstractNumId w:val="14"/>
  </w:num>
  <w:num w:numId="7">
    <w:abstractNumId w:val="11"/>
  </w:num>
  <w:num w:numId="8">
    <w:abstractNumId w:val="5"/>
  </w:num>
  <w:num w:numId="9">
    <w:abstractNumId w:val="18"/>
  </w:num>
  <w:num w:numId="10">
    <w:abstractNumId w:val="1"/>
  </w:num>
  <w:num w:numId="11">
    <w:abstractNumId w:val="15"/>
  </w:num>
  <w:num w:numId="12">
    <w:abstractNumId w:val="12"/>
  </w:num>
  <w:num w:numId="13">
    <w:abstractNumId w:val="10"/>
  </w:num>
  <w:num w:numId="14">
    <w:abstractNumId w:val="13"/>
  </w:num>
  <w:num w:numId="15">
    <w:abstractNumId w:val="8"/>
  </w:num>
  <w:num w:numId="16">
    <w:abstractNumId w:val="7"/>
  </w:num>
  <w:num w:numId="17">
    <w:abstractNumId w:val="0"/>
  </w:num>
  <w:num w:numId="18">
    <w:abstractNumId w:val="2"/>
  </w:num>
  <w:num w:numId="19">
    <w:abstractNumId w:val="9"/>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6BE2"/>
    <w:rsid w:val="0002747D"/>
    <w:rsid w:val="00027BEB"/>
    <w:rsid w:val="00027C2F"/>
    <w:rsid w:val="00031AFB"/>
    <w:rsid w:val="000326BF"/>
    <w:rsid w:val="000407CA"/>
    <w:rsid w:val="0004109B"/>
    <w:rsid w:val="00042CD7"/>
    <w:rsid w:val="00045214"/>
    <w:rsid w:val="00045483"/>
    <w:rsid w:val="000459E0"/>
    <w:rsid w:val="000472C8"/>
    <w:rsid w:val="00050B4B"/>
    <w:rsid w:val="00054259"/>
    <w:rsid w:val="00064866"/>
    <w:rsid w:val="000712B6"/>
    <w:rsid w:val="0007140F"/>
    <w:rsid w:val="00071818"/>
    <w:rsid w:val="00071B28"/>
    <w:rsid w:val="00074A37"/>
    <w:rsid w:val="00076588"/>
    <w:rsid w:val="000828D7"/>
    <w:rsid w:val="00082FA4"/>
    <w:rsid w:val="000833F4"/>
    <w:rsid w:val="00083C64"/>
    <w:rsid w:val="00085BB0"/>
    <w:rsid w:val="00085EFA"/>
    <w:rsid w:val="00087D92"/>
    <w:rsid w:val="00092F3C"/>
    <w:rsid w:val="00095ED3"/>
    <w:rsid w:val="000A0AC9"/>
    <w:rsid w:val="000A3019"/>
    <w:rsid w:val="000A3C68"/>
    <w:rsid w:val="000A44EF"/>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6A22"/>
    <w:rsid w:val="00103979"/>
    <w:rsid w:val="00103A39"/>
    <w:rsid w:val="00106F2C"/>
    <w:rsid w:val="00121071"/>
    <w:rsid w:val="00121758"/>
    <w:rsid w:val="001221D1"/>
    <w:rsid w:val="00122FFC"/>
    <w:rsid w:val="00124E27"/>
    <w:rsid w:val="00125B29"/>
    <w:rsid w:val="001262F6"/>
    <w:rsid w:val="00126DB4"/>
    <w:rsid w:val="0013058D"/>
    <w:rsid w:val="0013078C"/>
    <w:rsid w:val="001327F7"/>
    <w:rsid w:val="00133E65"/>
    <w:rsid w:val="00140178"/>
    <w:rsid w:val="00143EA3"/>
    <w:rsid w:val="00145601"/>
    <w:rsid w:val="001456FB"/>
    <w:rsid w:val="001505C2"/>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1549"/>
    <w:rsid w:val="00182F67"/>
    <w:rsid w:val="00185230"/>
    <w:rsid w:val="00185F00"/>
    <w:rsid w:val="0019168B"/>
    <w:rsid w:val="00191B0B"/>
    <w:rsid w:val="00192530"/>
    <w:rsid w:val="0019349B"/>
    <w:rsid w:val="001941BE"/>
    <w:rsid w:val="001A0DA7"/>
    <w:rsid w:val="001A58CA"/>
    <w:rsid w:val="001A769F"/>
    <w:rsid w:val="001B03BE"/>
    <w:rsid w:val="001B0FD7"/>
    <w:rsid w:val="001B3029"/>
    <w:rsid w:val="001B3A74"/>
    <w:rsid w:val="001B56DB"/>
    <w:rsid w:val="001B64B8"/>
    <w:rsid w:val="001B7F8B"/>
    <w:rsid w:val="001C0F9D"/>
    <w:rsid w:val="001C13BE"/>
    <w:rsid w:val="001C32B6"/>
    <w:rsid w:val="001C48E0"/>
    <w:rsid w:val="001C57B5"/>
    <w:rsid w:val="001C78E3"/>
    <w:rsid w:val="001D131C"/>
    <w:rsid w:val="001D5ACE"/>
    <w:rsid w:val="001E1D3A"/>
    <w:rsid w:val="001E5E22"/>
    <w:rsid w:val="001F1502"/>
    <w:rsid w:val="001F1D44"/>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5121"/>
    <w:rsid w:val="00246E71"/>
    <w:rsid w:val="002471B2"/>
    <w:rsid w:val="00254F04"/>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615"/>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D7459"/>
    <w:rsid w:val="002E006E"/>
    <w:rsid w:val="002E11DE"/>
    <w:rsid w:val="002E41DC"/>
    <w:rsid w:val="002E656B"/>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622"/>
    <w:rsid w:val="00350705"/>
    <w:rsid w:val="00350FDA"/>
    <w:rsid w:val="003523DA"/>
    <w:rsid w:val="0035275B"/>
    <w:rsid w:val="003538DB"/>
    <w:rsid w:val="0035699D"/>
    <w:rsid w:val="00356E84"/>
    <w:rsid w:val="00356EF0"/>
    <w:rsid w:val="003606B1"/>
    <w:rsid w:val="00360FC9"/>
    <w:rsid w:val="00363095"/>
    <w:rsid w:val="00363391"/>
    <w:rsid w:val="0036517C"/>
    <w:rsid w:val="00366A87"/>
    <w:rsid w:val="00371729"/>
    <w:rsid w:val="003726CD"/>
    <w:rsid w:val="00376E85"/>
    <w:rsid w:val="0037779A"/>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1A72"/>
    <w:rsid w:val="003B2737"/>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5817"/>
    <w:rsid w:val="00426B3D"/>
    <w:rsid w:val="004278F4"/>
    <w:rsid w:val="00427B79"/>
    <w:rsid w:val="00430023"/>
    <w:rsid w:val="0043299F"/>
    <w:rsid w:val="00434236"/>
    <w:rsid w:val="0043653D"/>
    <w:rsid w:val="004412FF"/>
    <w:rsid w:val="004413D6"/>
    <w:rsid w:val="004443A8"/>
    <w:rsid w:val="0044448E"/>
    <w:rsid w:val="004449B2"/>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3FEA"/>
    <w:rsid w:val="004B4BFD"/>
    <w:rsid w:val="004C21B1"/>
    <w:rsid w:val="004C3A66"/>
    <w:rsid w:val="004D0C9D"/>
    <w:rsid w:val="004D311C"/>
    <w:rsid w:val="004D536E"/>
    <w:rsid w:val="004D7CC9"/>
    <w:rsid w:val="004E22D3"/>
    <w:rsid w:val="004E4809"/>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3978"/>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C6761"/>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084"/>
    <w:rsid w:val="0061666F"/>
    <w:rsid w:val="006210D4"/>
    <w:rsid w:val="00621D23"/>
    <w:rsid w:val="006226C6"/>
    <w:rsid w:val="00625E58"/>
    <w:rsid w:val="00626892"/>
    <w:rsid w:val="00626955"/>
    <w:rsid w:val="00626FBE"/>
    <w:rsid w:val="00627FC1"/>
    <w:rsid w:val="00631EA1"/>
    <w:rsid w:val="00633FF6"/>
    <w:rsid w:val="006375F6"/>
    <w:rsid w:val="006467D3"/>
    <w:rsid w:val="00650006"/>
    <w:rsid w:val="00650BC6"/>
    <w:rsid w:val="00653555"/>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147"/>
    <w:rsid w:val="006A08EB"/>
    <w:rsid w:val="006A0990"/>
    <w:rsid w:val="006A0BD8"/>
    <w:rsid w:val="006A1D7D"/>
    <w:rsid w:val="006A5899"/>
    <w:rsid w:val="006A5C66"/>
    <w:rsid w:val="006A7BBC"/>
    <w:rsid w:val="006B02E3"/>
    <w:rsid w:val="006B1AFE"/>
    <w:rsid w:val="006B222A"/>
    <w:rsid w:val="006B3980"/>
    <w:rsid w:val="006B3C5C"/>
    <w:rsid w:val="006B6E12"/>
    <w:rsid w:val="006C0AF4"/>
    <w:rsid w:val="006C0D74"/>
    <w:rsid w:val="006C4A87"/>
    <w:rsid w:val="006C6CAF"/>
    <w:rsid w:val="006D0BBA"/>
    <w:rsid w:val="006D1666"/>
    <w:rsid w:val="006D2720"/>
    <w:rsid w:val="006D2C5B"/>
    <w:rsid w:val="006D3686"/>
    <w:rsid w:val="006D37BE"/>
    <w:rsid w:val="006D39A4"/>
    <w:rsid w:val="006D470F"/>
    <w:rsid w:val="006D596A"/>
    <w:rsid w:val="006D5EA5"/>
    <w:rsid w:val="006E0678"/>
    <w:rsid w:val="006E141C"/>
    <w:rsid w:val="006E15D9"/>
    <w:rsid w:val="006E2808"/>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277D1"/>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41"/>
    <w:rsid w:val="00774E8C"/>
    <w:rsid w:val="007759A2"/>
    <w:rsid w:val="00781E1E"/>
    <w:rsid w:val="0078224D"/>
    <w:rsid w:val="00782DFD"/>
    <w:rsid w:val="0078301E"/>
    <w:rsid w:val="00784D2D"/>
    <w:rsid w:val="007868CE"/>
    <w:rsid w:val="00787477"/>
    <w:rsid w:val="00791BDF"/>
    <w:rsid w:val="0079335A"/>
    <w:rsid w:val="007956DA"/>
    <w:rsid w:val="00796D72"/>
    <w:rsid w:val="00797531"/>
    <w:rsid w:val="007A04C0"/>
    <w:rsid w:val="007A1532"/>
    <w:rsid w:val="007A1C65"/>
    <w:rsid w:val="007A3FDD"/>
    <w:rsid w:val="007A5BA6"/>
    <w:rsid w:val="007A7EF6"/>
    <w:rsid w:val="007B03B1"/>
    <w:rsid w:val="007B05CA"/>
    <w:rsid w:val="007B0E6E"/>
    <w:rsid w:val="007B1AAA"/>
    <w:rsid w:val="007B27FF"/>
    <w:rsid w:val="007B353A"/>
    <w:rsid w:val="007B407D"/>
    <w:rsid w:val="007B4FE3"/>
    <w:rsid w:val="007B5602"/>
    <w:rsid w:val="007B6312"/>
    <w:rsid w:val="007B78EC"/>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200D"/>
    <w:rsid w:val="00801C85"/>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4E7B"/>
    <w:rsid w:val="008750F4"/>
    <w:rsid w:val="008755F6"/>
    <w:rsid w:val="008759F2"/>
    <w:rsid w:val="00876E0B"/>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3DEF"/>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29C0"/>
    <w:rsid w:val="009032D3"/>
    <w:rsid w:val="00903C01"/>
    <w:rsid w:val="0091087E"/>
    <w:rsid w:val="00914222"/>
    <w:rsid w:val="00921C35"/>
    <w:rsid w:val="00922493"/>
    <w:rsid w:val="00924438"/>
    <w:rsid w:val="0092458B"/>
    <w:rsid w:val="00926D70"/>
    <w:rsid w:val="009279F1"/>
    <w:rsid w:val="00927F05"/>
    <w:rsid w:val="00932E8A"/>
    <w:rsid w:val="009330B2"/>
    <w:rsid w:val="009345B1"/>
    <w:rsid w:val="009364CE"/>
    <w:rsid w:val="00937950"/>
    <w:rsid w:val="00941339"/>
    <w:rsid w:val="0094199C"/>
    <w:rsid w:val="00942362"/>
    <w:rsid w:val="009425D3"/>
    <w:rsid w:val="00943824"/>
    <w:rsid w:val="00943911"/>
    <w:rsid w:val="00944C1B"/>
    <w:rsid w:val="0094563A"/>
    <w:rsid w:val="00945DC4"/>
    <w:rsid w:val="0094611C"/>
    <w:rsid w:val="00946BD8"/>
    <w:rsid w:val="00947D12"/>
    <w:rsid w:val="009518EF"/>
    <w:rsid w:val="00952D62"/>
    <w:rsid w:val="009532AE"/>
    <w:rsid w:val="00954B1C"/>
    <w:rsid w:val="0095652B"/>
    <w:rsid w:val="00957F99"/>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97AB2"/>
    <w:rsid w:val="009A0600"/>
    <w:rsid w:val="009A0CB2"/>
    <w:rsid w:val="009A1E7D"/>
    <w:rsid w:val="009A5D41"/>
    <w:rsid w:val="009A761C"/>
    <w:rsid w:val="009A7D9C"/>
    <w:rsid w:val="009B1564"/>
    <w:rsid w:val="009B2482"/>
    <w:rsid w:val="009B5DCD"/>
    <w:rsid w:val="009C28C3"/>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9F5C34"/>
    <w:rsid w:val="009F73DF"/>
    <w:rsid w:val="00A02459"/>
    <w:rsid w:val="00A0490D"/>
    <w:rsid w:val="00A0526E"/>
    <w:rsid w:val="00A057E5"/>
    <w:rsid w:val="00A05CF9"/>
    <w:rsid w:val="00A05E9B"/>
    <w:rsid w:val="00A07B42"/>
    <w:rsid w:val="00A10070"/>
    <w:rsid w:val="00A10980"/>
    <w:rsid w:val="00A10CDB"/>
    <w:rsid w:val="00A1235C"/>
    <w:rsid w:val="00A133BE"/>
    <w:rsid w:val="00A144FB"/>
    <w:rsid w:val="00A14BB8"/>
    <w:rsid w:val="00A15C13"/>
    <w:rsid w:val="00A15CED"/>
    <w:rsid w:val="00A160E0"/>
    <w:rsid w:val="00A16B01"/>
    <w:rsid w:val="00A16C63"/>
    <w:rsid w:val="00A178AE"/>
    <w:rsid w:val="00A226BC"/>
    <w:rsid w:val="00A22D2A"/>
    <w:rsid w:val="00A25A7E"/>
    <w:rsid w:val="00A27E16"/>
    <w:rsid w:val="00A4001B"/>
    <w:rsid w:val="00A41D59"/>
    <w:rsid w:val="00A435DE"/>
    <w:rsid w:val="00A50C8A"/>
    <w:rsid w:val="00A50E9F"/>
    <w:rsid w:val="00A51C55"/>
    <w:rsid w:val="00A53E5B"/>
    <w:rsid w:val="00A612E0"/>
    <w:rsid w:val="00A6585B"/>
    <w:rsid w:val="00A67FC5"/>
    <w:rsid w:val="00A70048"/>
    <w:rsid w:val="00A7092A"/>
    <w:rsid w:val="00A75686"/>
    <w:rsid w:val="00A77ECF"/>
    <w:rsid w:val="00A84360"/>
    <w:rsid w:val="00A84FD8"/>
    <w:rsid w:val="00A9143F"/>
    <w:rsid w:val="00A91C93"/>
    <w:rsid w:val="00A94027"/>
    <w:rsid w:val="00A940B3"/>
    <w:rsid w:val="00A945AD"/>
    <w:rsid w:val="00AA1B71"/>
    <w:rsid w:val="00AA1F3C"/>
    <w:rsid w:val="00AA4C77"/>
    <w:rsid w:val="00AA5987"/>
    <w:rsid w:val="00AA5C36"/>
    <w:rsid w:val="00AA687D"/>
    <w:rsid w:val="00AA6A5A"/>
    <w:rsid w:val="00AA7185"/>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101"/>
    <w:rsid w:val="00B051C9"/>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1F22"/>
    <w:rsid w:val="00B72860"/>
    <w:rsid w:val="00B77F37"/>
    <w:rsid w:val="00B80008"/>
    <w:rsid w:val="00B80B6E"/>
    <w:rsid w:val="00B8138E"/>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33D4"/>
    <w:rsid w:val="00BD48B0"/>
    <w:rsid w:val="00BE0D58"/>
    <w:rsid w:val="00BE1179"/>
    <w:rsid w:val="00BE1343"/>
    <w:rsid w:val="00BF08B9"/>
    <w:rsid w:val="00BF1818"/>
    <w:rsid w:val="00BF5A17"/>
    <w:rsid w:val="00BF5AE2"/>
    <w:rsid w:val="00BF6896"/>
    <w:rsid w:val="00BF78E4"/>
    <w:rsid w:val="00BF7A64"/>
    <w:rsid w:val="00BF7DC0"/>
    <w:rsid w:val="00C05D83"/>
    <w:rsid w:val="00C071FC"/>
    <w:rsid w:val="00C110D3"/>
    <w:rsid w:val="00C11E85"/>
    <w:rsid w:val="00C13B05"/>
    <w:rsid w:val="00C14323"/>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46A1"/>
    <w:rsid w:val="00C46BFD"/>
    <w:rsid w:val="00C52C17"/>
    <w:rsid w:val="00C52C81"/>
    <w:rsid w:val="00C53CF0"/>
    <w:rsid w:val="00C559B3"/>
    <w:rsid w:val="00C60496"/>
    <w:rsid w:val="00C61760"/>
    <w:rsid w:val="00C61FEF"/>
    <w:rsid w:val="00C65B78"/>
    <w:rsid w:val="00C66525"/>
    <w:rsid w:val="00C66726"/>
    <w:rsid w:val="00C6697E"/>
    <w:rsid w:val="00C712BD"/>
    <w:rsid w:val="00C773BF"/>
    <w:rsid w:val="00C825C8"/>
    <w:rsid w:val="00C83639"/>
    <w:rsid w:val="00C839FE"/>
    <w:rsid w:val="00C840A6"/>
    <w:rsid w:val="00C84437"/>
    <w:rsid w:val="00C848DA"/>
    <w:rsid w:val="00C86327"/>
    <w:rsid w:val="00C917D1"/>
    <w:rsid w:val="00C9299F"/>
    <w:rsid w:val="00C936A2"/>
    <w:rsid w:val="00C93D0A"/>
    <w:rsid w:val="00C95CC8"/>
    <w:rsid w:val="00C979F6"/>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6691"/>
    <w:rsid w:val="00CF77C3"/>
    <w:rsid w:val="00D01076"/>
    <w:rsid w:val="00D03645"/>
    <w:rsid w:val="00D0465C"/>
    <w:rsid w:val="00D06D89"/>
    <w:rsid w:val="00D07D99"/>
    <w:rsid w:val="00D16997"/>
    <w:rsid w:val="00D16D4D"/>
    <w:rsid w:val="00D215B5"/>
    <w:rsid w:val="00D223C5"/>
    <w:rsid w:val="00D23791"/>
    <w:rsid w:val="00D26869"/>
    <w:rsid w:val="00D26D57"/>
    <w:rsid w:val="00D27D52"/>
    <w:rsid w:val="00D3072E"/>
    <w:rsid w:val="00D324AB"/>
    <w:rsid w:val="00D32ECF"/>
    <w:rsid w:val="00D34F03"/>
    <w:rsid w:val="00D42114"/>
    <w:rsid w:val="00D452D3"/>
    <w:rsid w:val="00D45BF4"/>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080F"/>
    <w:rsid w:val="00D9120B"/>
    <w:rsid w:val="00D914D3"/>
    <w:rsid w:val="00D92101"/>
    <w:rsid w:val="00D92881"/>
    <w:rsid w:val="00D9381D"/>
    <w:rsid w:val="00D953C5"/>
    <w:rsid w:val="00D971A1"/>
    <w:rsid w:val="00DA056D"/>
    <w:rsid w:val="00DA119C"/>
    <w:rsid w:val="00DA197A"/>
    <w:rsid w:val="00DA4093"/>
    <w:rsid w:val="00DA4437"/>
    <w:rsid w:val="00DA48E9"/>
    <w:rsid w:val="00DA6AFD"/>
    <w:rsid w:val="00DA74E1"/>
    <w:rsid w:val="00DB156D"/>
    <w:rsid w:val="00DB24D3"/>
    <w:rsid w:val="00DB3684"/>
    <w:rsid w:val="00DB4544"/>
    <w:rsid w:val="00DB5C92"/>
    <w:rsid w:val="00DC067D"/>
    <w:rsid w:val="00DC4213"/>
    <w:rsid w:val="00DC4C6B"/>
    <w:rsid w:val="00DC7339"/>
    <w:rsid w:val="00DD1E79"/>
    <w:rsid w:val="00DD3C80"/>
    <w:rsid w:val="00DD6585"/>
    <w:rsid w:val="00DD6715"/>
    <w:rsid w:val="00DD7175"/>
    <w:rsid w:val="00DD770E"/>
    <w:rsid w:val="00DD7B51"/>
    <w:rsid w:val="00DE2921"/>
    <w:rsid w:val="00DE322D"/>
    <w:rsid w:val="00DE3D34"/>
    <w:rsid w:val="00DE50F1"/>
    <w:rsid w:val="00DE7565"/>
    <w:rsid w:val="00DE7B7E"/>
    <w:rsid w:val="00DF40E2"/>
    <w:rsid w:val="00DF4486"/>
    <w:rsid w:val="00DF5A23"/>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49B6"/>
    <w:rsid w:val="00E46E07"/>
    <w:rsid w:val="00E47486"/>
    <w:rsid w:val="00E5105E"/>
    <w:rsid w:val="00E51E06"/>
    <w:rsid w:val="00E53A06"/>
    <w:rsid w:val="00E5421F"/>
    <w:rsid w:val="00E60940"/>
    <w:rsid w:val="00E6152D"/>
    <w:rsid w:val="00E6636F"/>
    <w:rsid w:val="00E6790B"/>
    <w:rsid w:val="00E67A50"/>
    <w:rsid w:val="00E71D0F"/>
    <w:rsid w:val="00E71E50"/>
    <w:rsid w:val="00E72F7C"/>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D69EE"/>
    <w:rsid w:val="00EE0E06"/>
    <w:rsid w:val="00EE2CF3"/>
    <w:rsid w:val="00EE77E4"/>
    <w:rsid w:val="00EF0C65"/>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219"/>
    <w:rsid w:val="00F5797C"/>
    <w:rsid w:val="00F613D9"/>
    <w:rsid w:val="00F63440"/>
    <w:rsid w:val="00F647E4"/>
    <w:rsid w:val="00F652E7"/>
    <w:rsid w:val="00F673E9"/>
    <w:rsid w:val="00F700C4"/>
    <w:rsid w:val="00F72D6D"/>
    <w:rsid w:val="00F75731"/>
    <w:rsid w:val="00F80993"/>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3C2D"/>
    <w:rsid w:val="00FD4B99"/>
    <w:rsid w:val="00FD5D77"/>
    <w:rsid w:val="00FE38CE"/>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6C06"/>
  <w15:docId w15:val="{69F11883-E14C-4FEA-BB5B-3CCEFE43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Bullets,Bullet1"/>
    <w:basedOn w:val="Normal"/>
    <w:link w:val="ListeParagrafChar"/>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link w:val="ListeParagraf"/>
    <w:uiPriority w:val="34"/>
    <w:locked/>
    <w:rsid w:val="00AA7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52B23-E824-449E-B9DD-FA6055BE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6</Pages>
  <Words>1392</Words>
  <Characters>7941</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İnovasyon ve Rekabet Odaklı Kalkınma Çalışmaları Uygulama ve Araştırma Merkezi</vt:lpstr>
      <vt:lpstr>İnovasyon ve Rekabet Odaklı Kalkınma Çalışmaları Uygulama ve Araştırma Merkezi</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İnovasyon ve Rekabet Odaklı Kalkınma Çalışmaları Uygulama ve Araştırma Merkezi</dc:title>
  <dc:subject>2025</dc:subject>
  <dc:creator>Gülşen Mutlu</dc:creator>
  <cp:lastModifiedBy>user</cp:lastModifiedBy>
  <cp:revision>35</cp:revision>
  <dcterms:created xsi:type="dcterms:W3CDTF">2023-01-20T11:30:00Z</dcterms:created>
  <dcterms:modified xsi:type="dcterms:W3CDTF">2026-04-13T10:50:00Z</dcterms:modified>
</cp:coreProperties>
</file>