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0137C3"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0137C3" w:rsidP="00E1565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2E046B">
                      <w:rPr>
                        <w:b/>
                        <w:sz w:val="72"/>
                        <w:szCs w:val="72"/>
                      </w:rPr>
                      <w:t>25</w:t>
                    </w:r>
                  </w:sdtContent>
                </w:sdt>
              </w:p>
            </w:tc>
          </w:tr>
          <w:tr w:rsidR="00D9381D">
            <w:trPr>
              <w:trHeight w:val="1152"/>
            </w:trPr>
            <w:tc>
              <w:tcPr>
                <w:tcW w:w="0" w:type="auto"/>
                <w:vAlign w:val="bottom"/>
              </w:tcPr>
              <w:p w:rsidR="00D9381D" w:rsidRDefault="000137C3"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B80F666" wp14:editId="6D7955F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3429459"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2E38CF7" wp14:editId="4EA3CE6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B352E22"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D3203C1" wp14:editId="02C7081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D3203C1"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8F03E6" wp14:editId="11954D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36579C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7C5220E" wp14:editId="50B83AF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A1CD9">
      <w:pPr>
        <w:spacing w:after="0" w:line="300" w:lineRule="exact"/>
        <w:rPr>
          <w:rFonts w:asciiTheme="majorHAnsi" w:eastAsia="Calibri" w:hAnsiTheme="majorHAnsi" w:cs="InterstateLight"/>
          <w:lang w:val="de-DE"/>
        </w:rPr>
      </w:pPr>
    </w:p>
    <w:p w:rsidR="00360AEC" w:rsidRPr="00360AEC" w:rsidRDefault="00290982" w:rsidP="00360AEC">
      <w:pPr>
        <w:spacing w:after="0" w:line="300" w:lineRule="exact"/>
        <w:jc w:val="both"/>
        <w:rPr>
          <w:rFonts w:asciiTheme="majorHAnsi" w:eastAsia="Calibri" w:hAnsiTheme="majorHAnsi" w:cs="Calibri"/>
          <w:lang w:eastAsia="zh-CN"/>
        </w:rPr>
      </w:pPr>
      <w:r>
        <w:rPr>
          <w:rFonts w:asciiTheme="majorHAnsi" w:eastAsia="Calibri" w:hAnsiTheme="majorHAnsi" w:cs="InterstateLight"/>
          <w:b/>
          <w:lang w:val="de-DE"/>
        </w:rPr>
        <w:t>Misyon</w:t>
      </w:r>
      <w:r w:rsidR="008A7239" w:rsidRPr="00360AEC">
        <w:rPr>
          <w:rFonts w:asciiTheme="majorHAnsi" w:eastAsia="Calibri" w:hAnsiTheme="majorHAnsi" w:cs="InterstateLight"/>
          <w:b/>
          <w:lang w:val="de-DE"/>
        </w:rPr>
        <w:t>:</w:t>
      </w:r>
      <w:r w:rsidR="008A7239" w:rsidRPr="00360AEC">
        <w:rPr>
          <w:rFonts w:asciiTheme="majorHAnsi" w:eastAsia="Calibri" w:hAnsiTheme="majorHAnsi" w:cs="InterstateLight"/>
          <w:lang w:val="de-DE"/>
        </w:rPr>
        <w:t xml:space="preserve"> </w:t>
      </w:r>
      <w:r w:rsidR="00360AEC" w:rsidRPr="00360AEC">
        <w:rPr>
          <w:rFonts w:asciiTheme="majorHAnsi" w:eastAsia="Calibri" w:hAnsiTheme="majorHAnsi" w:cs="Calibri"/>
          <w:lang w:eastAsia="zh-CN"/>
        </w:rPr>
        <w:t>Kuramsal ve uygulamalı finansın finansal yenilik, teknolojik gelişim, sürdürülebilirlik ve çevre – toplum uygulamaları çoklu ekseninde her türlü akademik ve sektörel çalışmalarını ulusal ve uluslararası düzeyde sürdürmek; bu çalışmaların sonuçlarını, finansal uygulama hakkında genel bilgilerle beraber eğitimler, seminerler, workshoplar ve konferanslarla kanalıyla yaymak.</w:t>
      </w:r>
    </w:p>
    <w:p w:rsidR="001A1CD9" w:rsidRPr="00360AEC" w:rsidRDefault="001A1CD9" w:rsidP="00360AEC">
      <w:pPr>
        <w:spacing w:after="0" w:line="300" w:lineRule="exact"/>
        <w:jc w:val="both"/>
        <w:rPr>
          <w:rFonts w:asciiTheme="majorHAnsi" w:eastAsia="Calibri" w:hAnsiTheme="majorHAnsi" w:cs="InterstateLight"/>
          <w:lang w:val="de-DE"/>
        </w:rPr>
      </w:pPr>
    </w:p>
    <w:p w:rsidR="00360AEC" w:rsidRPr="00360AEC" w:rsidRDefault="00290982" w:rsidP="00360AEC">
      <w:pPr>
        <w:spacing w:after="0" w:line="300" w:lineRule="exact"/>
        <w:jc w:val="both"/>
        <w:rPr>
          <w:rFonts w:asciiTheme="majorHAnsi" w:eastAsia="Calibri" w:hAnsiTheme="majorHAnsi" w:cs="Calibri"/>
          <w:lang w:eastAsia="zh-CN"/>
        </w:rPr>
      </w:pPr>
      <w:r>
        <w:rPr>
          <w:rFonts w:asciiTheme="majorHAnsi" w:eastAsia="Calibri" w:hAnsiTheme="majorHAnsi" w:cs="InterstateLight"/>
          <w:b/>
          <w:lang w:val="de-DE"/>
        </w:rPr>
        <w:t>Viz</w:t>
      </w:r>
      <w:r w:rsidR="008A7239" w:rsidRPr="00360AEC">
        <w:rPr>
          <w:rFonts w:asciiTheme="majorHAnsi" w:eastAsia="Calibri" w:hAnsiTheme="majorHAnsi" w:cs="InterstateLight"/>
          <w:b/>
          <w:lang w:val="de-DE"/>
        </w:rPr>
        <w:t>yon:</w:t>
      </w:r>
      <w:r w:rsidR="008A7239" w:rsidRPr="00360AEC">
        <w:rPr>
          <w:rFonts w:asciiTheme="majorHAnsi" w:eastAsia="Calibri" w:hAnsiTheme="majorHAnsi" w:cs="InterstateLight"/>
          <w:lang w:val="de-DE"/>
        </w:rPr>
        <w:t xml:space="preserve"> </w:t>
      </w:r>
      <w:r w:rsidR="00360AEC" w:rsidRPr="00360AEC">
        <w:rPr>
          <w:rFonts w:asciiTheme="majorHAnsi" w:eastAsia="Calibri" w:hAnsiTheme="majorHAnsi" w:cs="Calibri"/>
          <w:lang w:eastAsia="zh-CN"/>
        </w:rPr>
        <w:t xml:space="preserve">Finans alanında teorik ve ampirik çalışmalar gerçekleştirerek Boğaziçi Üniversitesi çatısı altında niceliksel finans ve finansal yenilik ve teknolojiler konusunda akademik çalışmalar ve araştırmalar ile finans sektörüne katkı sağlamak. </w:t>
      </w:r>
    </w:p>
    <w:p w:rsidR="00775178" w:rsidRDefault="00775178" w:rsidP="00360AEC">
      <w:pPr>
        <w:spacing w:after="0" w:line="300" w:lineRule="exact"/>
        <w:jc w:val="both"/>
        <w:rPr>
          <w:rFonts w:asciiTheme="majorHAnsi" w:eastAsia="Calibri" w:hAnsiTheme="majorHAnsi" w:cs="InterstateLight"/>
          <w:lang w:val="de-DE"/>
        </w:rPr>
      </w:pPr>
    </w:p>
    <w:p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A1CD9">
      <w:pPr>
        <w:spacing w:after="0" w:line="300" w:lineRule="exact"/>
        <w:rPr>
          <w:rFonts w:asciiTheme="majorHAnsi" w:eastAsia="Calibri" w:hAnsiTheme="majorHAnsi" w:cs="InterstateLight"/>
          <w:lang w:val="de-DE"/>
        </w:rPr>
      </w:pPr>
    </w:p>
    <w:p w:rsidR="00170B77" w:rsidRPr="00170B77" w:rsidRDefault="00170B77" w:rsidP="00170B77">
      <w:pPr>
        <w:spacing w:after="0" w:line="300" w:lineRule="exact"/>
        <w:jc w:val="both"/>
        <w:rPr>
          <w:rFonts w:ascii="Cambria" w:eastAsia="Times New Roman" w:hAnsi="Cambria" w:cs="Times New Roman"/>
          <w:lang w:eastAsia="zh-CN"/>
        </w:rPr>
      </w:pPr>
      <w:r w:rsidRPr="00170B77">
        <w:rPr>
          <w:rFonts w:ascii="Cambria" w:eastAsia="Calibri" w:hAnsi="Cambria" w:cs="Calibri"/>
          <w:lang w:eastAsia="zh-CN"/>
        </w:rPr>
        <w:t xml:space="preserve">Merkezimiz, sermaye piyasalarının işleyiş ve fonksiyonlarının temellerini tekrardan hatırlatmak; politika belirleyicilere ve piyasa aktörlerine, sermaye piyasalarının ekonomik büyüme ve kaynakların küresel anlamda etkin dağılımına katkısını anlatmak amacıyla </w:t>
      </w:r>
      <w:r w:rsidRPr="00170B77">
        <w:rPr>
          <w:rFonts w:ascii="Cambria" w:eastAsia="Calibri" w:hAnsi="Cambria" w:cs="Calibri"/>
          <w:u w:val="single"/>
          <w:lang w:eastAsia="zh-CN"/>
        </w:rPr>
        <w:t>2014</w:t>
      </w:r>
      <w:r w:rsidRPr="00170B77">
        <w:rPr>
          <w:rFonts w:ascii="Cambria" w:eastAsia="Calibri" w:hAnsi="Cambria" w:cs="Calibri"/>
          <w:lang w:eastAsia="zh-CN"/>
        </w:rPr>
        <w:t xml:space="preserve"> yılında kurulmuştur. </w:t>
      </w:r>
      <w:r w:rsidRPr="00170B77">
        <w:rPr>
          <w:rFonts w:ascii="Cambria" w:eastAsia="Calibri" w:hAnsi="Cambria" w:cs="Calibri"/>
          <w:u w:val="single"/>
          <w:lang w:eastAsia="zh-CN"/>
        </w:rPr>
        <w:t>2022</w:t>
      </w:r>
      <w:r w:rsidRPr="00170B77">
        <w:rPr>
          <w:rFonts w:ascii="Cambria" w:eastAsia="Calibri" w:hAnsi="Cambria" w:cs="Calibri"/>
          <w:lang w:eastAsia="zh-CN"/>
        </w:rPr>
        <w:t xml:space="preserve"> yılında </w:t>
      </w:r>
      <w:r w:rsidRPr="00170B77">
        <w:rPr>
          <w:rFonts w:ascii="Cambria" w:eastAsia="Times New Roman" w:hAnsi="Cambria" w:cs="Times New Roman"/>
          <w:lang w:eastAsia="zh-CN"/>
        </w:rPr>
        <w:t>Finans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Kurumsal Yönetim ve Finansal Düzenleme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ile Sürdürülebilir Kalk</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nma ve Temiz Üretim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Merkezleri'nin "Finans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(CARF) ad</w:t>
      </w:r>
      <w:r w:rsidRPr="00170B77">
        <w:rPr>
          <w:rFonts w:ascii="Cambria" w:eastAsia="Times New Roman" w:hAnsi="Cambria" w:cs="TimesNewRomanPSMT"/>
          <w:lang w:eastAsia="zh-CN"/>
        </w:rPr>
        <w:t xml:space="preserve">ı </w:t>
      </w:r>
      <w:r w:rsidRPr="00170B77">
        <w:rPr>
          <w:rFonts w:ascii="Cambria" w:eastAsia="Times New Roman" w:hAnsi="Cambria" w:cs="Times New Roman"/>
          <w:lang w:eastAsia="zh-CN"/>
        </w:rPr>
        <w:t>alt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 xml:space="preserve">nda yeni bir </w:t>
      </w:r>
      <w:proofErr w:type="gramStart"/>
      <w:r w:rsidRPr="00170B77">
        <w:rPr>
          <w:rFonts w:ascii="Cambria" w:eastAsia="Times New Roman" w:hAnsi="Cambria" w:cs="Times New Roman"/>
          <w:lang w:eastAsia="zh-CN"/>
        </w:rPr>
        <w:t>vizyon</w:t>
      </w:r>
      <w:proofErr w:type="gramEnd"/>
      <w:r w:rsidRPr="00170B77">
        <w:rPr>
          <w:rFonts w:ascii="Cambria" w:eastAsia="Times New Roman" w:hAnsi="Cambria" w:cs="Times New Roman"/>
          <w:lang w:eastAsia="zh-CN"/>
        </w:rPr>
        <w:t xml:space="preserve"> çerçevesinde birleştirilmiştir.</w:t>
      </w:r>
    </w:p>
    <w:p w:rsidR="00AD5365" w:rsidRDefault="00AD5365" w:rsidP="00170B77">
      <w:pPr>
        <w:spacing w:after="0" w:line="300" w:lineRule="exact"/>
        <w:rPr>
          <w:rFonts w:ascii="Cambria" w:eastAsia="Calibri" w:hAnsi="Cambria" w:cs="Calibri"/>
          <w:b/>
          <w:lang w:eastAsia="zh-CN"/>
        </w:rPr>
      </w:pPr>
    </w:p>
    <w:p w:rsidR="00AD5365" w:rsidRDefault="00AD5365" w:rsidP="00AD5365">
      <w:pPr>
        <w:spacing w:after="0" w:line="300" w:lineRule="exact"/>
        <w:rPr>
          <w:rFonts w:ascii="Cambria" w:eastAsia="Calibri" w:hAnsi="Cambria" w:cs="Times New Roman"/>
          <w:b/>
          <w:color w:val="365F91" w:themeColor="accent1" w:themeShade="BF"/>
          <w:sz w:val="28"/>
          <w:szCs w:val="28"/>
          <w:lang w:eastAsia="tr-TR"/>
        </w:rPr>
      </w:pPr>
      <w:r w:rsidRPr="00AD5365">
        <w:rPr>
          <w:rFonts w:ascii="Cambria" w:eastAsia="Calibri" w:hAnsi="Cambria" w:cs="Times New Roman"/>
          <w:b/>
          <w:color w:val="365F91" w:themeColor="accent1" w:themeShade="BF"/>
          <w:sz w:val="28"/>
          <w:szCs w:val="28"/>
          <w:lang w:eastAsia="tr-TR"/>
        </w:rPr>
        <w:t>III-MERKEZİN TEMEL POLİTİKA VE ÖNCELİKLERİ</w:t>
      </w:r>
    </w:p>
    <w:p w:rsidR="00AD5365" w:rsidRPr="00AD5365" w:rsidRDefault="00AD5365" w:rsidP="00AD5365">
      <w:pPr>
        <w:spacing w:after="0" w:line="300" w:lineRule="exact"/>
        <w:rPr>
          <w:rFonts w:ascii="Cambria" w:eastAsia="Calibri" w:hAnsi="Cambria" w:cs="Times New Roman"/>
          <w:b/>
          <w:color w:val="365F91" w:themeColor="accent1" w:themeShade="BF"/>
          <w:sz w:val="28"/>
          <w:szCs w:val="28"/>
          <w:lang w:eastAsia="tr-TR"/>
        </w:rPr>
      </w:pP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Küresel finans sisteminin etkilediği veya etkilendiği toplumsal hayatın tüm bileşenlerini de göz önüne alarak kuramsal ve uygulamalı finans ile ilgili konularda araştırmalar yapmak.</w:t>
      </w:r>
    </w:p>
    <w:p w:rsidR="00170B77" w:rsidRPr="006A517A" w:rsidRDefault="00170B77" w:rsidP="00087AAE">
      <w:pPr>
        <w:widowControl w:val="0"/>
        <w:numPr>
          <w:ilvl w:val="0"/>
          <w:numId w:val="33"/>
        </w:numPr>
        <w:tabs>
          <w:tab w:val="left" w:pos="284"/>
          <w:tab w:val="left" w:pos="951"/>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Menkul değerler ve türev ürünlerinin fiyatlanması, portföy ve risk yönetimi, piyasa mikro yapısı, büyük veri analitiği ve yatırımcı davranışları gibi konuların gelişimine hem kuramsal olarak hem de ülkemize özgü şartları göz önünde bulundurarak veri ve analizler ışığında katkıda bulunmak.</w:t>
      </w:r>
    </w:p>
    <w:p w:rsidR="00170B77" w:rsidRPr="006A517A" w:rsidRDefault="00170B77" w:rsidP="006A517A">
      <w:pPr>
        <w:widowControl w:val="0"/>
        <w:numPr>
          <w:ilvl w:val="0"/>
          <w:numId w:val="33"/>
        </w:numPr>
        <w:tabs>
          <w:tab w:val="left" w:pos="284"/>
          <w:tab w:val="left" w:pos="951"/>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 Dijital sistemler, algoritma bazlı ticaret, dağınık defter yapısı, blok zincir gibi konular da dahil olmak üzere yeni teknolojilerin finans dünyasına uygulanmaları ile ilgili araştırmalar yapmak, yenilikçi ürünler ve sistemler tasarlamak. </w:t>
      </w:r>
    </w:p>
    <w:p w:rsidR="00170B77" w:rsidRPr="006A517A" w:rsidRDefault="00170B77" w:rsidP="00170B77">
      <w:pPr>
        <w:widowControl w:val="0"/>
        <w:tabs>
          <w:tab w:val="left" w:pos="900"/>
          <w:tab w:val="left" w:pos="951"/>
        </w:tabs>
        <w:autoSpaceDE w:val="0"/>
        <w:autoSpaceDN w:val="0"/>
        <w:spacing w:after="0" w:line="300" w:lineRule="exact"/>
        <w:ind w:right="288"/>
        <w:jc w:val="both"/>
        <w:rPr>
          <w:rFonts w:asciiTheme="majorHAnsi" w:eastAsia="Calibri" w:hAnsiTheme="majorHAnsi" w:cs="Calibri"/>
          <w:lang w:eastAsia="zh-CN"/>
        </w:rPr>
      </w:pPr>
      <w:r w:rsidRPr="006A517A">
        <w:rPr>
          <w:rFonts w:asciiTheme="majorHAnsi" w:eastAsia="Calibri" w:hAnsiTheme="majorHAnsi" w:cs="Calibri"/>
          <w:lang w:eastAsia="zh-CN"/>
        </w:rPr>
        <w:t>ç) Yeni finansal ürünlerin ve teknolojilerin piyasa aktörleri ve bireyler tarafından etkin kullanımını desteklemek ve yaygınlaştırmak için danışmanlık ve eğitim faaliyetlerinde bulunmak.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Finansal düzenleme ve kurumsal yönetim konularında finans, muhasebe, iktisat, hukuk ve tarih temelli bilimsel araştırmalar yapmak. </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Türkiye’ye özgü şartlar, kültür ve kurumsal yapılar göz önünde bulundurularak kurumsal yönetim ve finansal faaliyetler alanında en uygun yapı ve düzenlemeler konusunda akademik çalışmalarda bulunmak.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Sürdürülebilirlik konusunda finans, iktisat, mühendislik, hukuk, sosyoloji, çevre ve psikoloji temelli bilimsel araştırmalar yapmak. </w:t>
      </w:r>
    </w:p>
    <w:p w:rsidR="006A517A" w:rsidRDefault="00170B77" w:rsidP="006A517A">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Finans sistemi ile çevre – toplum – yönetim üçlüsünün etkileşimini göz önüne alarak sürdürülebilirlik, gelir/servet dağılımı ve çevresel etkiler konularında araştırmalar yaparak finans sistemindeki zararlı bileşenleri ayıklamak yönünde tavsiyeler geliştirmek.</w:t>
      </w:r>
    </w:p>
    <w:p w:rsidR="00170B77" w:rsidRPr="006A517A" w:rsidRDefault="006A517A" w:rsidP="006A517A">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 xml:space="preserve">ğ) </w:t>
      </w:r>
      <w:r w:rsidR="00170B77" w:rsidRPr="006A517A">
        <w:rPr>
          <w:rFonts w:asciiTheme="majorHAnsi" w:eastAsia="Calibri" w:hAnsiTheme="majorHAnsi" w:cs="Calibri"/>
          <w:lang w:eastAsia="zh-CN"/>
        </w:rPr>
        <w:t xml:space="preserve">Türkiye’de finansal piyasaların işleyişinden sorumlu düzenleyici ve denetleyici kurumlar, </w:t>
      </w:r>
      <w:r w:rsidR="00170B77" w:rsidRPr="006A517A">
        <w:rPr>
          <w:rFonts w:asciiTheme="majorHAnsi" w:eastAsia="Calibri" w:hAnsiTheme="majorHAnsi" w:cs="Calibri"/>
          <w:lang w:eastAsia="zh-CN"/>
        </w:rPr>
        <w:lastRenderedPageBreak/>
        <w:t>Türkiye Cumhuriyeti Merkez Bankası, Borsa İstanbul, Türkiye Sermaye Piyasaları Birliği ve benzeri kurumlarla etkin iş birliğine giderek, ortak araştırmalar, veri paylaşımı ve elde edilen sonuçların pratikte kullanımını sağlamak.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Dünyanın finans alanında lider üniversitelerinde, hâlihazırda bulunan benzer merkezlerle iş birliğine gitmek; araştırma ve eğitim alanındaki çalışmaları ortak projelerle uluslararası boyuta taşımak.</w:t>
      </w:r>
    </w:p>
    <w:p w:rsidR="006A517A" w:rsidRDefault="006A517A" w:rsidP="006A517A">
      <w:pPr>
        <w:tabs>
          <w:tab w:val="left" w:pos="284"/>
        </w:tabs>
        <w:spacing w:after="0" w:line="300" w:lineRule="exact"/>
        <w:ind w:right="288"/>
        <w:contextualSpacing/>
        <w:jc w:val="both"/>
        <w:rPr>
          <w:rFonts w:asciiTheme="majorHAnsi" w:eastAsia="Calibri" w:hAnsiTheme="majorHAnsi" w:cs="Calibri"/>
          <w:lang w:eastAsia="zh-CN"/>
        </w:rPr>
      </w:pPr>
      <w:r>
        <w:rPr>
          <w:rFonts w:asciiTheme="majorHAnsi" w:eastAsia="Calibri" w:hAnsiTheme="majorHAnsi" w:cs="Calibri"/>
          <w:lang w:eastAsia="zh-CN"/>
        </w:rPr>
        <w:t>i</w:t>
      </w:r>
      <w:r w:rsidR="00170B77" w:rsidRPr="006A517A">
        <w:rPr>
          <w:rFonts w:asciiTheme="majorHAnsi" w:eastAsia="Calibri" w:hAnsiTheme="majorHAnsi" w:cs="Calibri"/>
          <w:lang w:eastAsia="zh-CN"/>
        </w:rPr>
        <w:t>)</w:t>
      </w:r>
      <w:r w:rsidR="00170B77" w:rsidRPr="006A517A">
        <w:rPr>
          <w:rFonts w:asciiTheme="majorHAnsi" w:eastAsia="Calibri" w:hAnsiTheme="majorHAnsi" w:cs="Calibri"/>
          <w:lang w:eastAsia="zh-CN"/>
        </w:rPr>
        <w:tab/>
        <w:t>Lisans, yüksek lisans ve doktora seviyesinde öğrencilerin hem akademik hem de pratik yönlerinin gelişimini eğitim ve araştırmalar yoluyla sağlamak.</w:t>
      </w:r>
    </w:p>
    <w:p w:rsidR="00170B77" w:rsidRPr="006A517A" w:rsidRDefault="006A517A" w:rsidP="006A517A">
      <w:pPr>
        <w:tabs>
          <w:tab w:val="left" w:pos="284"/>
        </w:tabs>
        <w:spacing w:after="0" w:line="300" w:lineRule="exact"/>
        <w:ind w:right="288"/>
        <w:contextualSpacing/>
        <w:jc w:val="both"/>
        <w:rPr>
          <w:rFonts w:asciiTheme="majorHAnsi" w:eastAsia="Calibri" w:hAnsiTheme="majorHAnsi" w:cs="Calibri"/>
          <w:lang w:eastAsia="zh-CN"/>
        </w:rPr>
      </w:pPr>
      <w:r>
        <w:rPr>
          <w:rFonts w:asciiTheme="majorHAnsi" w:eastAsia="Calibri" w:hAnsiTheme="majorHAnsi" w:cs="Calibri"/>
          <w:lang w:eastAsia="zh-CN"/>
        </w:rPr>
        <w:t>ı)</w:t>
      </w:r>
      <w:r w:rsidR="00087AAE" w:rsidRPr="006A517A">
        <w:rPr>
          <w:rFonts w:asciiTheme="majorHAnsi" w:eastAsia="Calibri" w:hAnsiTheme="majorHAnsi" w:cs="Calibri"/>
          <w:lang w:eastAsia="zh-CN"/>
        </w:rPr>
        <w:t xml:space="preserve">  </w:t>
      </w:r>
      <w:r w:rsidR="00170B77" w:rsidRPr="006A517A">
        <w:rPr>
          <w:rFonts w:asciiTheme="majorHAnsi" w:eastAsia="Calibri" w:hAnsiTheme="majorHAnsi" w:cs="Calibri"/>
          <w:lang w:eastAsia="zh-CN"/>
        </w:rPr>
        <w:t>Bilimsel dergilerde ve yayın organlarında uluslararası standartlarda uygun yayınlar yaparak alana katkıda bulunmak.</w:t>
      </w:r>
    </w:p>
    <w:p w:rsidR="00170B77" w:rsidRPr="006A517A" w:rsidRDefault="00170B77" w:rsidP="006A517A">
      <w:pPr>
        <w:pStyle w:val="ListeParagraf"/>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İstanbul Uluslararası Finans Merkezi Stratejisi ve Eylem Planı çerçevesinde uygulamaya konulan projeye fikirsel ve hukuksal altyapı sağlanmasına araştırmalarla bilimsel katkıda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Akademisyenler, piyasa aktörleri ve ilgili kamu kuruluşları arasında finansal düzenleme ve kurumsal yönetim alanında etkili fikir alışverişi ve iş birliğinin inşası ve gelişimini sağlamak.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Üretilen araştırma sonuçları ışığında kanun yapıcılar ve finansal piyasaları düzenleyen kamu kuruluşlarına politika tavsiyelerinde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Özel şirketlerin yönetim kademelerine kurumsal yönetim alanındaki en iyi uygulamalar konusunda destek ve eğitim sağlamak; geleceğin etkili, verimli ve ahlaklı liderlerinin yetişmesine katkıda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Şirketlerin hayatlarının farklı evrelerinde ve farklı yasal yapılar altında, ülkemize özgü şartları da dikkate alarak en uygun ve etkili yönetim biçimleri konusunda katkıda bulunmak.</w:t>
      </w:r>
    </w:p>
    <w:p w:rsidR="00170B77" w:rsidRPr="006A517A" w:rsidRDefault="006A517A" w:rsidP="006A517A">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o)</w:t>
      </w:r>
      <w:r w:rsidRPr="006A517A">
        <w:rPr>
          <w:rFonts w:asciiTheme="majorHAnsi" w:eastAsia="Calibri" w:hAnsiTheme="majorHAnsi" w:cs="Calibri"/>
          <w:lang w:eastAsia="zh-CN"/>
        </w:rPr>
        <w:t xml:space="preserve"> </w:t>
      </w:r>
      <w:r w:rsidR="00170B77" w:rsidRPr="006A517A">
        <w:rPr>
          <w:rFonts w:asciiTheme="majorHAnsi" w:eastAsia="Calibri" w:hAnsiTheme="majorHAnsi" w:cs="Calibri"/>
          <w:lang w:eastAsia="zh-CN"/>
        </w:rPr>
        <w:t>Bireylerin ve kurumların finansal okuryazarlığının gelişimine, finansal yatırım ve risk yönetimi araçlarına etkin ulaşımının sağlanmasına katkıda bulunmak.</w:t>
      </w:r>
    </w:p>
    <w:p w:rsidR="00170B77" w:rsidRPr="006A517A" w:rsidRDefault="001C03F8" w:rsidP="001C03F8">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 xml:space="preserve">ö) </w:t>
      </w:r>
      <w:r w:rsidR="00170B77" w:rsidRPr="006A517A">
        <w:rPr>
          <w:rFonts w:asciiTheme="majorHAnsi" w:eastAsia="Calibri" w:hAnsiTheme="majorHAnsi" w:cs="Calibri"/>
          <w:lang w:eastAsia="zh-CN"/>
        </w:rPr>
        <w:t>Yukarıda belirtilen tüm amaçlar çerçevesinde merkez bünyesinde farklı alt merkez, laboratuvar ve çalışma grupları oluşturarak amaçlara uygun uygulama ve araştırmaların yürütülmesini sağlamak.</w:t>
      </w:r>
    </w:p>
    <w:p w:rsidR="00170B77" w:rsidRPr="00170B77" w:rsidRDefault="00170B77" w:rsidP="00170B77">
      <w:pPr>
        <w:spacing w:after="0" w:line="300" w:lineRule="exact"/>
        <w:rPr>
          <w:rFonts w:ascii="Cambria" w:eastAsia="Calibri" w:hAnsi="Cambria" w:cs="Calibri"/>
          <w:b/>
          <w:lang w:eastAsia="zh-CN"/>
        </w:rPr>
      </w:pPr>
    </w:p>
    <w:p w:rsidR="00170B77" w:rsidRPr="00170B77" w:rsidRDefault="00170B77" w:rsidP="00170B77">
      <w:pPr>
        <w:spacing w:after="0" w:line="300" w:lineRule="exact"/>
        <w:rPr>
          <w:rFonts w:ascii="Cambria" w:eastAsia="Calibri" w:hAnsi="Cambria" w:cs="Calibri"/>
          <w:b/>
          <w:lang w:eastAsia="zh-CN"/>
        </w:rPr>
      </w:pPr>
      <w:r w:rsidRPr="00170B77">
        <w:rPr>
          <w:rFonts w:ascii="Cambria" w:eastAsia="Calibri" w:hAnsi="Cambria" w:cs="Calibri"/>
          <w:b/>
          <w:lang w:eastAsia="zh-CN"/>
        </w:rPr>
        <w:t>Merkezin Faaliyet Alanları</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Niceliksel finans alanında kuramsal ve uygulamalı araştırmalar</w:t>
      </w:r>
      <w:r w:rsidRPr="001C03F8">
        <w:rPr>
          <w:rFonts w:asciiTheme="majorHAnsi" w:eastAsia="Times New Roman" w:hAnsiTheme="majorHAnsi" w:cs="Calibri"/>
          <w:spacing w:val="1"/>
          <w:lang w:eastAsia="zh-CN"/>
        </w:rPr>
        <w:t xml:space="preserve"> </w:t>
      </w:r>
      <w:r w:rsidRPr="001C03F8">
        <w:rPr>
          <w:rFonts w:asciiTheme="majorHAnsi" w:eastAsia="Times New Roman" w:hAnsiTheme="majorHAnsi" w:cs="Calibri"/>
          <w:lang w:eastAsia="zh-CN"/>
        </w:rPr>
        <w:t>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Finans, ekonomi, matematik, mühendislik bilimleri, bilişim bilimleri, çevre bilimleri, hukuk gibi farklı disiplinleri buluşturarak ortak çalışmalar 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Çok disiplinli çalışmalarla ürünler ve teknolojiler</w:t>
      </w:r>
      <w:r w:rsidRPr="001C03F8">
        <w:rPr>
          <w:rFonts w:asciiTheme="majorHAnsi" w:eastAsia="Times New Roman" w:hAnsiTheme="majorHAnsi" w:cs="Calibri"/>
          <w:spacing w:val="-4"/>
          <w:lang w:eastAsia="zh-CN"/>
        </w:rPr>
        <w:t xml:space="preserve"> </w:t>
      </w:r>
      <w:r w:rsidRPr="001C03F8">
        <w:rPr>
          <w:rFonts w:asciiTheme="majorHAnsi" w:eastAsia="Times New Roman" w:hAnsiTheme="majorHAnsi" w:cs="Calibri"/>
          <w:lang w:eastAsia="zh-CN"/>
        </w:rPr>
        <w:t>geliştirmek.</w:t>
      </w:r>
    </w:p>
    <w:p w:rsidR="00170B77" w:rsidRPr="001C03F8" w:rsidRDefault="00170B77" w:rsidP="00652237">
      <w:pPr>
        <w:widowControl w:val="0"/>
        <w:tabs>
          <w:tab w:val="left" w:pos="284"/>
        </w:tabs>
        <w:autoSpaceDE w:val="0"/>
        <w:autoSpaceDN w:val="0"/>
        <w:spacing w:after="0" w:line="300" w:lineRule="exact"/>
        <w:ind w:right="288"/>
        <w:jc w:val="both"/>
        <w:rPr>
          <w:rFonts w:asciiTheme="majorHAnsi" w:eastAsia="Times New Roman" w:hAnsiTheme="majorHAnsi" w:cs="Calibri"/>
        </w:rPr>
      </w:pPr>
      <w:r w:rsidRPr="001C03F8">
        <w:rPr>
          <w:rFonts w:asciiTheme="majorHAnsi" w:eastAsia="Times New Roman" w:hAnsiTheme="majorHAnsi" w:cs="Calibri"/>
        </w:rPr>
        <w:t>ç)</w:t>
      </w:r>
      <w:r w:rsidRPr="001C03F8">
        <w:rPr>
          <w:rFonts w:asciiTheme="majorHAnsi" w:eastAsia="Times New Roman" w:hAnsiTheme="majorHAnsi" w:cs="Calibri"/>
        </w:rPr>
        <w:tab/>
        <w:t>Ulusal ve uluslararası kuruluşlar ile işbirliği yapmak ve ortak çalışmalar yürütmek.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Yapılan çalışmaların bilinirliliğini artırmak üzere yayın ve çeviri çalışmaları, bilimsel toplantı,</w:t>
      </w:r>
      <w:r w:rsidRPr="001C03F8">
        <w:rPr>
          <w:rFonts w:asciiTheme="majorHAnsi" w:eastAsia="Times New Roman" w:hAnsiTheme="majorHAnsi" w:cs="Calibri"/>
          <w:spacing w:val="-3"/>
          <w:lang w:eastAsia="zh-CN"/>
        </w:rPr>
        <w:t xml:space="preserve"> </w:t>
      </w:r>
      <w:r w:rsidRPr="001C03F8">
        <w:rPr>
          <w:rFonts w:asciiTheme="majorHAnsi" w:eastAsia="Times New Roman" w:hAnsiTheme="majorHAnsi" w:cs="Calibri"/>
          <w:lang w:eastAsia="zh-CN"/>
        </w:rPr>
        <w:t>kongre, çalıştay ve konferanslar 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İlgili kurum ve kuruluşlara danışmanlık desteğinde</w:t>
      </w:r>
      <w:r w:rsidRPr="001C03F8">
        <w:rPr>
          <w:rFonts w:asciiTheme="majorHAnsi" w:eastAsia="Times New Roman" w:hAnsiTheme="majorHAnsi" w:cs="Calibri"/>
          <w:spacing w:val="-10"/>
          <w:lang w:eastAsia="zh-CN"/>
        </w:rPr>
        <w:t xml:space="preserve"> </w:t>
      </w:r>
      <w:r w:rsidRPr="001C03F8">
        <w:rPr>
          <w:rFonts w:asciiTheme="majorHAnsi" w:eastAsia="Times New Roman" w:hAnsiTheme="majorHAnsi" w:cs="Calibri"/>
          <w:lang w:eastAsia="zh-CN"/>
        </w:rPr>
        <w:t>bulunmak.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Üniversite yönetimince verilen veya yapılan ortaklıklardan doğabilecek diğer görevleri</w:t>
      </w:r>
      <w:r w:rsidRPr="001C03F8">
        <w:rPr>
          <w:rFonts w:asciiTheme="majorHAnsi" w:eastAsia="Times New Roman" w:hAnsiTheme="majorHAnsi" w:cs="Calibri"/>
          <w:spacing w:val="-2"/>
          <w:lang w:eastAsia="zh-CN"/>
        </w:rPr>
        <w:t xml:space="preserve"> </w:t>
      </w:r>
      <w:r w:rsidRPr="001C03F8">
        <w:rPr>
          <w:rFonts w:asciiTheme="majorHAnsi" w:eastAsia="Times New Roman" w:hAnsiTheme="majorHAnsi" w:cs="Calibri"/>
          <w:lang w:eastAsia="zh-CN"/>
        </w:rPr>
        <w:t>yapmak.</w:t>
      </w:r>
    </w:p>
    <w:p w:rsidR="00B1554B" w:rsidRDefault="00B1554B" w:rsidP="00B1554B">
      <w:pPr>
        <w:spacing w:after="0" w:line="300" w:lineRule="exact"/>
        <w:ind w:left="720"/>
        <w:jc w:val="both"/>
        <w:rPr>
          <w:rFonts w:asciiTheme="majorHAnsi" w:eastAsia="Calibri" w:hAnsiTheme="majorHAnsi" w:cs="InterstateLight"/>
          <w:lang w:val="de-DE"/>
        </w:rPr>
      </w:pPr>
    </w:p>
    <w:p w:rsidR="006A517A" w:rsidRPr="00D25745" w:rsidRDefault="00AD5365" w:rsidP="006A517A">
      <w:pPr>
        <w:spacing w:before="60"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IV</w:t>
      </w:r>
      <w:r w:rsidR="006A517A" w:rsidRPr="00D25745">
        <w:rPr>
          <w:rFonts w:asciiTheme="majorHAnsi" w:eastAsia="Calibri" w:hAnsiTheme="majorHAnsi" w:cs="Times New Roman"/>
          <w:b/>
          <w:color w:val="365F91" w:themeColor="accent1" w:themeShade="BF"/>
          <w:sz w:val="28"/>
          <w:szCs w:val="28"/>
          <w:lang w:eastAsia="tr-TR"/>
        </w:rPr>
        <w:t>-MERKEZDE YETKİ, GÖREV VE SORUMLULUKLAR</w:t>
      </w:r>
    </w:p>
    <w:p w:rsidR="00300573" w:rsidRPr="006A517A" w:rsidRDefault="00300573" w:rsidP="00DB0290">
      <w:pPr>
        <w:spacing w:after="0" w:line="240" w:lineRule="exact"/>
        <w:contextualSpacing/>
        <w:rPr>
          <w:rFonts w:asciiTheme="majorHAnsi" w:eastAsia="Times New Roman" w:hAnsiTheme="majorHAnsi" w:cs="Times New Roman"/>
          <w:b/>
          <w:lang w:eastAsia="zh-CN"/>
        </w:rPr>
      </w:pPr>
      <w:r w:rsidRPr="006A517A">
        <w:rPr>
          <w:rFonts w:asciiTheme="majorHAnsi" w:eastAsia="Times New Roman" w:hAnsiTheme="majorHAnsi" w:cs="Times New Roman"/>
          <w:b/>
          <w:lang w:eastAsia="zh-CN"/>
        </w:rPr>
        <w:t>a)</w:t>
      </w:r>
      <w:r w:rsidR="00ED7952" w:rsidRPr="006A517A">
        <w:rPr>
          <w:rFonts w:asciiTheme="majorHAnsi" w:eastAsia="Times New Roman" w:hAnsiTheme="majorHAnsi" w:cs="Times New Roman"/>
          <w:b/>
          <w:lang w:eastAsia="zh-CN"/>
        </w:rPr>
        <w:t xml:space="preserve"> </w:t>
      </w:r>
      <w:r w:rsidRPr="006A517A">
        <w:rPr>
          <w:rFonts w:asciiTheme="majorHAnsi" w:eastAsia="Times New Roman" w:hAnsiTheme="majorHAnsi" w:cs="Times New Roman"/>
          <w:b/>
          <w:lang w:eastAsia="zh-CN"/>
        </w:rPr>
        <w:t>Örgüt Yapısı</w:t>
      </w:r>
    </w:p>
    <w:p w:rsidR="00300573" w:rsidRPr="00300573" w:rsidRDefault="00300573" w:rsidP="00300573">
      <w:pPr>
        <w:spacing w:after="0" w:line="240" w:lineRule="exact"/>
        <w:rPr>
          <w:rFonts w:ascii="Trebuchet MS" w:eastAsia="Times New Roman" w:hAnsi="Trebuchet MS" w:cs="Times New Roman"/>
          <w:sz w:val="20"/>
          <w:szCs w:val="20"/>
          <w:lang w:eastAsia="zh-CN"/>
        </w:rPr>
      </w:pPr>
    </w:p>
    <w:p w:rsidR="00300573" w:rsidRPr="00300573" w:rsidRDefault="00300573" w:rsidP="00300573">
      <w:pPr>
        <w:tabs>
          <w:tab w:val="left" w:pos="142"/>
        </w:tabs>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b/>
          <w:szCs w:val="20"/>
          <w:lang w:eastAsia="zh-CN"/>
        </w:rPr>
        <w:t xml:space="preserve">           Merkez Müdürü</w:t>
      </w:r>
      <w:r w:rsidRPr="00300573">
        <w:rPr>
          <w:rFonts w:asciiTheme="majorHAnsi" w:eastAsia="Times New Roman" w:hAnsiTheme="majorHAnsi" w:cs="Times New Roman"/>
          <w:szCs w:val="20"/>
          <w:lang w:eastAsia="zh-CN"/>
        </w:rPr>
        <w:t>: Prof. Dr. Vedat Akgiray</w:t>
      </w:r>
    </w:p>
    <w:p w:rsidR="00300573" w:rsidRPr="00300573" w:rsidRDefault="00300573" w:rsidP="00300573">
      <w:pPr>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w:t>
      </w:r>
      <w:r w:rsidRPr="00300573">
        <w:rPr>
          <w:rFonts w:asciiTheme="majorHAnsi" w:eastAsia="Times New Roman" w:hAnsiTheme="majorHAnsi" w:cs="Times New Roman"/>
          <w:b/>
          <w:szCs w:val="20"/>
          <w:lang w:eastAsia="zh-CN"/>
        </w:rPr>
        <w:t>Merkez Müdür Yardımcıları</w:t>
      </w:r>
      <w:r w:rsidRPr="00300573">
        <w:rPr>
          <w:rFonts w:asciiTheme="majorHAnsi" w:eastAsia="Times New Roman" w:hAnsiTheme="majorHAnsi" w:cs="Times New Roman"/>
          <w:szCs w:val="20"/>
          <w:lang w:eastAsia="zh-CN"/>
        </w:rPr>
        <w:t>: Prof. Dr. Nilgün Cılız, Prof. Dr. Cem Avcı</w:t>
      </w:r>
    </w:p>
    <w:p w:rsidR="00300573" w:rsidRPr="00300573" w:rsidRDefault="00300573" w:rsidP="00300573">
      <w:pPr>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b/>
          <w:szCs w:val="20"/>
          <w:lang w:eastAsia="zh-CN"/>
        </w:rPr>
        <w:lastRenderedPageBreak/>
        <w:t xml:space="preserve">           Yönetim Kurulu Üyeleri</w:t>
      </w:r>
      <w:r w:rsidRPr="00300573">
        <w:rPr>
          <w:rFonts w:asciiTheme="majorHAnsi" w:eastAsia="Times New Roman" w:hAnsiTheme="majorHAnsi" w:cs="Times New Roman"/>
          <w:szCs w:val="20"/>
          <w:lang w:eastAsia="zh-CN"/>
        </w:rPr>
        <w:t xml:space="preserve">: Prof. Dr. Nilgün Cılız, Prof. Dr. Cem Avcı, Doç. Dr. Ali Çoşkun,              </w:t>
      </w:r>
      <w:r w:rsidRPr="00300573">
        <w:rPr>
          <w:rFonts w:asciiTheme="majorHAnsi" w:eastAsia="Times New Roman" w:hAnsiTheme="majorHAnsi" w:cs="Times New Roman"/>
          <w:szCs w:val="20"/>
          <w:lang w:eastAsia="zh-CN"/>
        </w:rPr>
        <w:tab/>
        <w:t>Doç. Dr. Gözde Erhan Ünal</w:t>
      </w:r>
    </w:p>
    <w:p w:rsidR="00300573" w:rsidRPr="00300573" w:rsidRDefault="00300573" w:rsidP="00300573">
      <w:pPr>
        <w:spacing w:after="0" w:line="300" w:lineRule="exact"/>
        <w:ind w:left="-567"/>
        <w:contextualSpacing/>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w:t>
      </w:r>
      <w:r w:rsidRPr="00300573">
        <w:rPr>
          <w:rFonts w:asciiTheme="majorHAnsi" w:eastAsia="Times New Roman" w:hAnsiTheme="majorHAnsi" w:cs="Times New Roman"/>
          <w:b/>
          <w:szCs w:val="20"/>
          <w:lang w:eastAsia="zh-CN"/>
        </w:rPr>
        <w:t>Danışma Kurulu Üyeleri</w:t>
      </w:r>
      <w:r w:rsidRPr="00300573">
        <w:rPr>
          <w:rFonts w:asciiTheme="majorHAnsi" w:eastAsia="Times New Roman" w:hAnsiTheme="majorHAnsi" w:cs="Times New Roman"/>
          <w:szCs w:val="20"/>
          <w:lang w:eastAsia="zh-CN"/>
        </w:rPr>
        <w:t xml:space="preserve">: Erkan Kilimci, Dr. Kadri Özgüneş, Ahmet Serhat Can, Beyza Genç, </w:t>
      </w:r>
    </w:p>
    <w:p w:rsidR="00300573" w:rsidRPr="00300573" w:rsidRDefault="00300573" w:rsidP="00300573">
      <w:pPr>
        <w:spacing w:after="0" w:line="300" w:lineRule="exact"/>
        <w:ind w:left="-567"/>
        <w:contextualSpacing/>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Dr.Serhat Çevikel, Dr. Aysun Herges, Dr. Ahu Özcan Karageyim</w:t>
      </w:r>
    </w:p>
    <w:p w:rsidR="00B1554B" w:rsidRPr="00300573" w:rsidRDefault="00B1554B" w:rsidP="00300573">
      <w:pPr>
        <w:spacing w:after="0" w:line="300" w:lineRule="exact"/>
        <w:jc w:val="both"/>
        <w:rPr>
          <w:rFonts w:asciiTheme="majorHAnsi" w:eastAsia="Calibri" w:hAnsiTheme="majorHAnsi" w:cs="InterstateLight"/>
          <w:sz w:val="24"/>
          <w:lang w:val="de-DE"/>
        </w:rPr>
      </w:pPr>
    </w:p>
    <w:p w:rsidR="00980DC4" w:rsidRPr="00D3188D" w:rsidRDefault="00980DC4" w:rsidP="00980DC4">
      <w:pPr>
        <w:rPr>
          <w:rFonts w:asciiTheme="majorHAnsi" w:hAnsiTheme="majorHAnsi"/>
          <w:b/>
        </w:rPr>
      </w:pPr>
      <w:r w:rsidRPr="00D3188D">
        <w:rPr>
          <w:rFonts w:asciiTheme="majorHAnsi" w:hAnsiTheme="majorHAnsi"/>
          <w:b/>
        </w:rPr>
        <w:t xml:space="preserve">b)Teşkilat Şeması </w:t>
      </w:r>
    </w:p>
    <w:p w:rsidR="00F746C7" w:rsidRPr="00661CC3" w:rsidRDefault="00D30A93" w:rsidP="00661CC3">
      <w:pPr>
        <w:pStyle w:val="ListeParagraf"/>
        <w:ind w:left="426"/>
        <w:rPr>
          <w:rFonts w:ascii="Trebuchet MS" w:hAnsi="Trebuchet MS"/>
          <w:sz w:val="20"/>
          <w:szCs w:val="20"/>
        </w:rPr>
      </w:pPr>
      <w:r w:rsidRPr="00D30A93">
        <w:rPr>
          <w:rFonts w:ascii="Trebuchet MS" w:eastAsia="Times New Roman" w:hAnsi="Trebuchet MS" w:cs="Times New Roman"/>
          <w:noProof/>
          <w:sz w:val="20"/>
          <w:szCs w:val="20"/>
          <w:lang w:eastAsia="tr-TR"/>
        </w:rPr>
        <w:drawing>
          <wp:inline distT="0" distB="0" distL="0" distR="0" wp14:anchorId="1604FD09" wp14:editId="586BF897">
            <wp:extent cx="5760720" cy="1808959"/>
            <wp:effectExtent l="0" t="0" r="68580"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A42D2" w:rsidRDefault="003A42D2" w:rsidP="00AE623A">
      <w:pPr>
        <w:spacing w:after="0" w:line="300" w:lineRule="exact"/>
        <w:rPr>
          <w:rFonts w:ascii="Cambria" w:eastAsia="Calibri" w:hAnsi="Cambria" w:cs="Times New Roman"/>
          <w:b/>
          <w:color w:val="365F91" w:themeColor="accent1" w:themeShade="BF"/>
          <w:sz w:val="28"/>
          <w:szCs w:val="28"/>
          <w:lang w:eastAsia="tr-TR"/>
        </w:rPr>
      </w:pPr>
    </w:p>
    <w:p w:rsidR="00AE623A" w:rsidRDefault="00661CC3" w:rsidP="00AE623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E623A" w:rsidRPr="007B03B1">
        <w:rPr>
          <w:rFonts w:ascii="Cambria" w:eastAsia="Calibri" w:hAnsi="Cambria" w:cs="Times New Roman"/>
          <w:b/>
          <w:color w:val="365F91" w:themeColor="accent1" w:themeShade="BF"/>
          <w:sz w:val="28"/>
          <w:szCs w:val="28"/>
          <w:lang w:eastAsia="tr-TR"/>
        </w:rPr>
        <w:t>-</w:t>
      </w:r>
      <w:r w:rsidR="00AE623A">
        <w:rPr>
          <w:rFonts w:ascii="Cambria" w:eastAsia="Calibri" w:hAnsi="Cambria" w:cs="Times New Roman"/>
          <w:b/>
          <w:color w:val="365F91" w:themeColor="accent1" w:themeShade="BF"/>
          <w:sz w:val="28"/>
          <w:szCs w:val="28"/>
          <w:lang w:eastAsia="tr-TR"/>
        </w:rPr>
        <w:t>MERKEZ TARAFINDAN DÜZENLENEN BİLİMSEL TOPLANTILAR</w:t>
      </w:r>
    </w:p>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1845"/>
        <w:gridCol w:w="3945"/>
        <w:gridCol w:w="2018"/>
      </w:tblGrid>
      <w:tr w:rsidR="002E046B" w:rsidRPr="002E046B" w:rsidTr="002E046B">
        <w:trPr>
          <w:trHeight w:val="807"/>
          <w:jc w:val="center"/>
        </w:trPr>
        <w:tc>
          <w:tcPr>
            <w:tcW w:w="1906" w:type="dxa"/>
            <w:vAlign w:val="center"/>
          </w:tcPr>
          <w:p w:rsidR="002E046B" w:rsidRPr="002E046B" w:rsidRDefault="002E046B" w:rsidP="002E046B">
            <w:pPr>
              <w:spacing w:after="0" w:line="360" w:lineRule="auto"/>
              <w:jc w:val="center"/>
              <w:rPr>
                <w:rFonts w:asciiTheme="majorHAnsi" w:eastAsia="Times New Roman" w:hAnsiTheme="majorHAnsi" w:cs="Times New Roman"/>
                <w:b/>
                <w:bCs/>
                <w:lang w:val="en-US" w:eastAsia="zh-CN"/>
              </w:rPr>
            </w:pPr>
            <w:r w:rsidRPr="002E046B">
              <w:rPr>
                <w:rFonts w:asciiTheme="majorHAnsi" w:eastAsia="Times New Roman" w:hAnsiTheme="majorHAnsi" w:cs="Times New Roman"/>
                <w:b/>
                <w:bCs/>
                <w:lang w:val="en-US" w:eastAsia="zh-CN"/>
              </w:rPr>
              <w:t>Faaliyetin Tarihi (leri)</w:t>
            </w:r>
          </w:p>
        </w:tc>
        <w:tc>
          <w:tcPr>
            <w:tcW w:w="1491" w:type="dxa"/>
            <w:vAlign w:val="center"/>
          </w:tcPr>
          <w:p w:rsidR="002E046B" w:rsidRPr="002E046B" w:rsidRDefault="002E046B" w:rsidP="002E046B">
            <w:pPr>
              <w:spacing w:after="0" w:line="360" w:lineRule="auto"/>
              <w:jc w:val="center"/>
              <w:rPr>
                <w:rFonts w:asciiTheme="majorHAnsi" w:eastAsia="Times New Roman" w:hAnsiTheme="majorHAnsi" w:cs="Times New Roman"/>
                <w:b/>
                <w:bCs/>
                <w:lang w:val="en-US" w:eastAsia="zh-CN"/>
              </w:rPr>
            </w:pPr>
            <w:r w:rsidRPr="002E046B">
              <w:rPr>
                <w:rFonts w:asciiTheme="majorHAnsi" w:eastAsia="Times New Roman" w:hAnsiTheme="majorHAnsi" w:cs="Times New Roman"/>
                <w:b/>
                <w:bCs/>
                <w:lang w:val="en-US" w:eastAsia="zh-CN"/>
              </w:rPr>
              <w:t>Faaliyetin Türü</w:t>
            </w:r>
          </w:p>
        </w:tc>
        <w:tc>
          <w:tcPr>
            <w:tcW w:w="4201" w:type="dxa"/>
            <w:vAlign w:val="center"/>
          </w:tcPr>
          <w:p w:rsidR="002E046B" w:rsidRPr="002E046B" w:rsidRDefault="002E046B" w:rsidP="002E046B">
            <w:pPr>
              <w:spacing w:after="0" w:line="360" w:lineRule="auto"/>
              <w:jc w:val="center"/>
              <w:rPr>
                <w:rFonts w:asciiTheme="majorHAnsi" w:eastAsia="Times New Roman" w:hAnsiTheme="majorHAnsi" w:cs="Times New Roman"/>
                <w:b/>
                <w:bCs/>
                <w:lang w:val="en-US" w:eastAsia="zh-CN"/>
              </w:rPr>
            </w:pPr>
            <w:r w:rsidRPr="002E046B">
              <w:rPr>
                <w:rFonts w:asciiTheme="majorHAnsi" w:eastAsia="Times New Roman" w:hAnsiTheme="majorHAnsi" w:cs="Times New Roman"/>
                <w:b/>
                <w:bCs/>
                <w:lang w:val="en-US" w:eastAsia="zh-CN"/>
              </w:rPr>
              <w:t>FaliyetinAdı</w:t>
            </w:r>
          </w:p>
        </w:tc>
        <w:tc>
          <w:tcPr>
            <w:tcW w:w="2047" w:type="dxa"/>
            <w:vAlign w:val="center"/>
          </w:tcPr>
          <w:p w:rsidR="002E046B" w:rsidRPr="002E046B" w:rsidRDefault="002E046B" w:rsidP="002E046B">
            <w:pPr>
              <w:spacing w:after="0" w:line="360" w:lineRule="auto"/>
              <w:jc w:val="center"/>
              <w:rPr>
                <w:rFonts w:asciiTheme="majorHAnsi" w:eastAsia="Times New Roman" w:hAnsiTheme="majorHAnsi" w:cs="Times New Roman"/>
                <w:b/>
                <w:bCs/>
                <w:lang w:val="en-US" w:eastAsia="zh-CN"/>
              </w:rPr>
            </w:pPr>
            <w:r w:rsidRPr="002E046B">
              <w:rPr>
                <w:rFonts w:asciiTheme="majorHAnsi" w:eastAsia="Times New Roman" w:hAnsiTheme="majorHAnsi" w:cs="Times New Roman"/>
                <w:b/>
                <w:bCs/>
                <w:lang w:val="en-US" w:eastAsia="zh-CN"/>
              </w:rPr>
              <w:t>Faaliyeti Yapan BiriminAdı</w:t>
            </w:r>
          </w:p>
        </w:tc>
      </w:tr>
      <w:tr w:rsidR="002E046B" w:rsidRPr="002E046B" w:rsidTr="002E046B">
        <w:trPr>
          <w:trHeight w:val="411"/>
          <w:jc w:val="center"/>
        </w:trPr>
        <w:tc>
          <w:tcPr>
            <w:tcW w:w="1906"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30.01.2025</w:t>
            </w:r>
          </w:p>
        </w:tc>
        <w:tc>
          <w:tcPr>
            <w:tcW w:w="1491"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Çalıştay/Seminer</w:t>
            </w:r>
          </w:p>
        </w:tc>
        <w:tc>
          <w:tcPr>
            <w:tcW w:w="4201"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Türkiye Çevre Etiket Sisteminin Yaygınlaştırılması Projesi, İkinci Sektörel Çalıştay</w:t>
            </w:r>
          </w:p>
        </w:tc>
        <w:tc>
          <w:tcPr>
            <w:tcW w:w="2047"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Çevresel Sürdürülebilirlik Çalışma Grubu</w:t>
            </w:r>
          </w:p>
        </w:tc>
      </w:tr>
      <w:tr w:rsidR="002E046B" w:rsidRPr="002E046B" w:rsidTr="002E046B">
        <w:trPr>
          <w:trHeight w:val="411"/>
          <w:jc w:val="center"/>
        </w:trPr>
        <w:tc>
          <w:tcPr>
            <w:tcW w:w="1906"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21.04.2025</w:t>
            </w:r>
          </w:p>
        </w:tc>
        <w:tc>
          <w:tcPr>
            <w:tcW w:w="1491"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Çalıştay/Seminer</w:t>
            </w:r>
          </w:p>
        </w:tc>
        <w:tc>
          <w:tcPr>
            <w:tcW w:w="4201"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Türkiye Çevre Etiket Sisteminin Yaygınlaştırılması Projesi, Kapanış Toplantısı</w:t>
            </w:r>
          </w:p>
        </w:tc>
        <w:tc>
          <w:tcPr>
            <w:tcW w:w="2047"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Çevresel Sürdürülebilirlik Çalışma Grubu</w:t>
            </w:r>
          </w:p>
        </w:tc>
      </w:tr>
      <w:tr w:rsidR="002E046B" w:rsidRPr="002E046B" w:rsidTr="002E046B">
        <w:trPr>
          <w:trHeight w:val="411"/>
          <w:jc w:val="center"/>
        </w:trPr>
        <w:tc>
          <w:tcPr>
            <w:tcW w:w="1906"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14.05.2025</w:t>
            </w:r>
          </w:p>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15.05.2025</w:t>
            </w:r>
          </w:p>
        </w:tc>
        <w:tc>
          <w:tcPr>
            <w:tcW w:w="1491"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Çalıştay/Seminer</w:t>
            </w:r>
          </w:p>
        </w:tc>
        <w:tc>
          <w:tcPr>
            <w:tcW w:w="4201"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 xml:space="preserve">Sürdürülebilir Tüketim ve Üretim Ulusal Eylem Planı Hazırlanması Projesi (STÜ-UEP), Eylem Planı ve Strateji Belgesi Hazırlanmasına Yönelik Çalıştaylar </w:t>
            </w:r>
          </w:p>
        </w:tc>
        <w:tc>
          <w:tcPr>
            <w:tcW w:w="2047"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Çevresel Sürdürülebilirlik Çalışma Grubu</w:t>
            </w:r>
          </w:p>
        </w:tc>
      </w:tr>
      <w:tr w:rsidR="002E046B" w:rsidRPr="002E046B" w:rsidTr="002E046B">
        <w:trPr>
          <w:trHeight w:val="396"/>
          <w:jc w:val="center"/>
        </w:trPr>
        <w:tc>
          <w:tcPr>
            <w:tcW w:w="1906"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13.06.2025</w:t>
            </w:r>
          </w:p>
        </w:tc>
        <w:tc>
          <w:tcPr>
            <w:tcW w:w="1491"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Kongre</w:t>
            </w:r>
          </w:p>
        </w:tc>
        <w:tc>
          <w:tcPr>
            <w:tcW w:w="4201"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Ulusal Yeşil Ar-Ge ve Sürdürülebilirlik (UYASEK) Ekosistemi Kongresi</w:t>
            </w:r>
          </w:p>
        </w:tc>
        <w:tc>
          <w:tcPr>
            <w:tcW w:w="2047"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Çevresel Sürdürülebilirlik Çalışma Grubu</w:t>
            </w:r>
          </w:p>
        </w:tc>
      </w:tr>
      <w:tr w:rsidR="002E046B" w:rsidRPr="002E046B" w:rsidTr="002E046B">
        <w:trPr>
          <w:trHeight w:val="426"/>
          <w:jc w:val="center"/>
        </w:trPr>
        <w:tc>
          <w:tcPr>
            <w:tcW w:w="1906"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10.07.2025</w:t>
            </w:r>
          </w:p>
        </w:tc>
        <w:tc>
          <w:tcPr>
            <w:tcW w:w="1491"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Seminer</w:t>
            </w:r>
          </w:p>
        </w:tc>
        <w:tc>
          <w:tcPr>
            <w:tcW w:w="4201"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Sürdürülebilir Tüketim ve Üretim Ulusal Eylem Planı Hazırlanması Projesi (STÜ-UEP), Bilgilendirme ve Farkındalık Semineri</w:t>
            </w:r>
          </w:p>
        </w:tc>
        <w:tc>
          <w:tcPr>
            <w:tcW w:w="2047"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Çevresel Sürdürülebilirlik Çalışma Grubu</w:t>
            </w:r>
          </w:p>
        </w:tc>
      </w:tr>
      <w:tr w:rsidR="002E046B" w:rsidRPr="002E046B" w:rsidTr="002E046B">
        <w:trPr>
          <w:trHeight w:val="426"/>
          <w:jc w:val="center"/>
        </w:trPr>
        <w:tc>
          <w:tcPr>
            <w:tcW w:w="1906"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lastRenderedPageBreak/>
              <w:t>20.11.2025</w:t>
            </w:r>
          </w:p>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22.11.2025</w:t>
            </w:r>
          </w:p>
        </w:tc>
        <w:tc>
          <w:tcPr>
            <w:tcW w:w="1491" w:type="dxa"/>
          </w:tcPr>
          <w:p w:rsidR="002E046B" w:rsidRPr="002E046B" w:rsidRDefault="002E046B" w:rsidP="002E046B">
            <w:pPr>
              <w:spacing w:after="0" w:line="360" w:lineRule="auto"/>
              <w:jc w:val="both"/>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Çalıştay/Seminer</w:t>
            </w:r>
          </w:p>
        </w:tc>
        <w:tc>
          <w:tcPr>
            <w:tcW w:w="4201"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Entegre Kirlilik Önleme ve Kontrolü Sektör Uzmanı Projesi (EKÖK SU), MET Puan Tablolarına ilişkin İstişare Çalıştayı</w:t>
            </w:r>
          </w:p>
        </w:tc>
        <w:tc>
          <w:tcPr>
            <w:tcW w:w="2047" w:type="dxa"/>
          </w:tcPr>
          <w:p w:rsidR="002E046B" w:rsidRPr="002E046B" w:rsidRDefault="002E046B" w:rsidP="002E046B">
            <w:pPr>
              <w:spacing w:after="0" w:line="360" w:lineRule="auto"/>
              <w:rPr>
                <w:rFonts w:asciiTheme="majorHAnsi" w:eastAsia="Times New Roman" w:hAnsiTheme="majorHAnsi" w:cs="Times New Roman"/>
                <w:lang w:eastAsia="zh-CN"/>
              </w:rPr>
            </w:pPr>
            <w:r w:rsidRPr="002E046B">
              <w:rPr>
                <w:rFonts w:asciiTheme="majorHAnsi" w:eastAsia="Times New Roman" w:hAnsiTheme="majorHAnsi" w:cs="Times New Roman"/>
                <w:lang w:eastAsia="zh-CN"/>
              </w:rPr>
              <w:t>Çevresel Sürdürülebilirlik Çalışma Grubu</w:t>
            </w:r>
          </w:p>
        </w:tc>
      </w:tr>
    </w:tbl>
    <w:p w:rsidR="00D65686" w:rsidRDefault="00D65686" w:rsidP="00CC270E">
      <w:pPr>
        <w:spacing w:after="0" w:line="300" w:lineRule="exact"/>
        <w:rPr>
          <w:rFonts w:ascii="Cambria" w:eastAsia="Calibri" w:hAnsi="Cambria" w:cs="Times New Roman"/>
          <w:b/>
          <w:color w:val="365F91" w:themeColor="accent1" w:themeShade="BF"/>
          <w:sz w:val="28"/>
          <w:szCs w:val="28"/>
          <w:lang w:eastAsia="tr-TR"/>
        </w:rPr>
      </w:pPr>
    </w:p>
    <w:p w:rsidR="00DC6E14" w:rsidRDefault="00DC6E14" w:rsidP="00CC270E">
      <w:pPr>
        <w:spacing w:after="0" w:line="300" w:lineRule="exact"/>
        <w:rPr>
          <w:rFonts w:asciiTheme="majorHAnsi" w:eastAsia="Calibri" w:hAnsiTheme="majorHAnsi" w:cs="InterstateLight"/>
          <w:lang w:val="de-DE"/>
        </w:rPr>
      </w:pPr>
    </w:p>
    <w:p w:rsidR="00D65686" w:rsidRDefault="0011515C" w:rsidP="00D65686">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D65686" w:rsidRPr="00D65686">
        <w:rPr>
          <w:rFonts w:ascii="Cambria" w:eastAsia="Calibri" w:hAnsi="Cambria" w:cs="Times New Roman"/>
          <w:b/>
          <w:color w:val="365F91" w:themeColor="accent1" w:themeShade="BF"/>
          <w:sz w:val="28"/>
          <w:szCs w:val="28"/>
          <w:lang w:eastAsia="tr-TR"/>
        </w:rPr>
        <w:t>-MERKEZDE SÜRDÜRÜLEN PROJELER VE RAPOR DÖNEMİNDE TAMAMLANAN PROJELER</w:t>
      </w:r>
    </w:p>
    <w:p w:rsidR="00D65686" w:rsidRDefault="00D65686" w:rsidP="00D65686">
      <w:pPr>
        <w:spacing w:after="0" w:line="280" w:lineRule="exact"/>
        <w:rPr>
          <w:rFonts w:ascii="Cambria" w:eastAsia="Calibri" w:hAnsi="Cambria" w:cs="Times New Roman"/>
          <w:b/>
          <w:color w:val="365F91" w:themeColor="accent1" w:themeShade="BF"/>
          <w:sz w:val="28"/>
          <w:szCs w:val="28"/>
          <w:lang w:eastAsia="tr-TR"/>
        </w:rPr>
      </w:pPr>
    </w:p>
    <w:p w:rsidR="007D05DD" w:rsidRPr="00D65686" w:rsidRDefault="007D05DD" w:rsidP="00D65686">
      <w:pPr>
        <w:spacing w:after="0" w:line="280" w:lineRule="exact"/>
        <w:rPr>
          <w:rFonts w:ascii="Cambria" w:eastAsia="Calibri" w:hAnsi="Cambria" w:cs="Times New Roman"/>
          <w:b/>
          <w:color w:val="365F91" w:themeColor="accent1" w:themeShade="BF"/>
          <w:sz w:val="28"/>
          <w:szCs w:val="28"/>
          <w:lang w:eastAsia="tr-TR"/>
        </w:rPr>
      </w:pPr>
    </w:p>
    <w:tbl>
      <w:tblPr>
        <w:tblStyle w:val="TabloKlavuzu"/>
        <w:tblW w:w="9493" w:type="dxa"/>
        <w:jc w:val="center"/>
        <w:tblLayout w:type="fixed"/>
        <w:tblLook w:val="04A0" w:firstRow="1" w:lastRow="0" w:firstColumn="1" w:lastColumn="0" w:noHBand="0" w:noVBand="1"/>
      </w:tblPr>
      <w:tblGrid>
        <w:gridCol w:w="2405"/>
        <w:gridCol w:w="1418"/>
        <w:gridCol w:w="1559"/>
        <w:gridCol w:w="1559"/>
        <w:gridCol w:w="1280"/>
        <w:gridCol w:w="1272"/>
      </w:tblGrid>
      <w:tr w:rsidR="00700F0E" w:rsidRPr="00700F0E" w:rsidTr="00700F0E">
        <w:trPr>
          <w:trHeight w:val="708"/>
          <w:jc w:val="center"/>
        </w:trPr>
        <w:tc>
          <w:tcPr>
            <w:tcW w:w="2405" w:type="dxa"/>
            <w:shd w:val="clear" w:color="auto" w:fill="FFFFFF" w:themeFill="background1"/>
            <w:vAlign w:val="center"/>
          </w:tcPr>
          <w:p w:rsidR="00700F0E" w:rsidRPr="00700F0E" w:rsidRDefault="00700F0E" w:rsidP="00700F0E">
            <w:pPr>
              <w:spacing w:line="300" w:lineRule="exact"/>
              <w:rPr>
                <w:rFonts w:asciiTheme="majorHAnsi" w:eastAsia="Times New Roman" w:hAnsiTheme="majorHAnsi" w:cs="Times New Roman"/>
                <w:lang w:val="en-GB" w:eastAsia="ko-KR"/>
              </w:rPr>
            </w:pPr>
            <w:r w:rsidRPr="00700F0E">
              <w:rPr>
                <w:rFonts w:asciiTheme="majorHAnsi" w:eastAsia="Times New Roman" w:hAnsiTheme="majorHAnsi" w:cs="Times New Roman"/>
                <w:b/>
                <w:lang w:val="en-GB" w:eastAsia="ko-KR"/>
              </w:rPr>
              <w:t>Projenin Adı</w:t>
            </w:r>
          </w:p>
        </w:tc>
        <w:tc>
          <w:tcPr>
            <w:tcW w:w="1418" w:type="dxa"/>
            <w:shd w:val="clear" w:color="auto" w:fill="FFFFFF" w:themeFill="background1"/>
            <w:vAlign w:val="center"/>
          </w:tcPr>
          <w:p w:rsidR="00700F0E" w:rsidRPr="00700F0E" w:rsidRDefault="00700F0E" w:rsidP="00700F0E">
            <w:pPr>
              <w:spacing w:line="300" w:lineRule="exact"/>
              <w:rPr>
                <w:rFonts w:asciiTheme="majorHAnsi" w:eastAsia="Times New Roman" w:hAnsiTheme="majorHAnsi" w:cs="Times New Roman"/>
                <w:b/>
                <w:lang w:val="en-GB" w:eastAsia="ko-KR"/>
              </w:rPr>
            </w:pPr>
            <w:r w:rsidRPr="00700F0E">
              <w:rPr>
                <w:rFonts w:asciiTheme="majorHAnsi" w:eastAsia="Times New Roman" w:hAnsiTheme="majorHAnsi" w:cs="Times New Roman"/>
                <w:b/>
                <w:lang w:val="en-GB" w:eastAsia="ko-KR"/>
              </w:rPr>
              <w:t>Yürütücü-Ortak Yürütücü</w:t>
            </w:r>
          </w:p>
        </w:tc>
        <w:tc>
          <w:tcPr>
            <w:tcW w:w="1559" w:type="dxa"/>
            <w:shd w:val="clear" w:color="auto" w:fill="FFFFFF" w:themeFill="background1"/>
            <w:vAlign w:val="center"/>
          </w:tcPr>
          <w:p w:rsidR="00700F0E" w:rsidRPr="00700F0E" w:rsidRDefault="00700F0E" w:rsidP="00700F0E">
            <w:pPr>
              <w:spacing w:line="300" w:lineRule="exact"/>
              <w:rPr>
                <w:rFonts w:asciiTheme="majorHAnsi" w:eastAsia="Times New Roman" w:hAnsiTheme="majorHAnsi" w:cs="Times New Roman"/>
                <w:b/>
                <w:lang w:val="en-GB" w:eastAsia="ko-KR"/>
              </w:rPr>
            </w:pPr>
            <w:r w:rsidRPr="00700F0E">
              <w:rPr>
                <w:rFonts w:asciiTheme="majorHAnsi" w:eastAsia="Times New Roman" w:hAnsiTheme="majorHAnsi" w:cs="Times New Roman"/>
                <w:b/>
                <w:lang w:val="en-GB" w:eastAsia="ko-KR"/>
              </w:rPr>
              <w:t>Destekleyen Kurum/</w:t>
            </w:r>
          </w:p>
          <w:p w:rsidR="00700F0E" w:rsidRPr="00700F0E" w:rsidRDefault="00700F0E" w:rsidP="00700F0E">
            <w:pPr>
              <w:spacing w:line="300" w:lineRule="exact"/>
              <w:rPr>
                <w:rFonts w:asciiTheme="majorHAnsi" w:eastAsia="Times New Roman" w:hAnsiTheme="majorHAnsi" w:cs="Times New Roman"/>
                <w:b/>
                <w:lang w:val="en-GB" w:eastAsia="ko-KR"/>
              </w:rPr>
            </w:pPr>
            <w:r w:rsidRPr="00700F0E">
              <w:rPr>
                <w:rFonts w:asciiTheme="majorHAnsi" w:eastAsia="Times New Roman" w:hAnsiTheme="majorHAnsi" w:cs="Times New Roman"/>
                <w:b/>
                <w:lang w:val="en-GB" w:eastAsia="ko-KR"/>
              </w:rPr>
              <w:t>Kuruluş</w:t>
            </w:r>
          </w:p>
        </w:tc>
        <w:tc>
          <w:tcPr>
            <w:tcW w:w="1559" w:type="dxa"/>
            <w:shd w:val="clear" w:color="auto" w:fill="FFFFFF" w:themeFill="background1"/>
            <w:vAlign w:val="center"/>
          </w:tcPr>
          <w:p w:rsidR="00700F0E" w:rsidRPr="00700F0E" w:rsidRDefault="00700F0E" w:rsidP="00700F0E">
            <w:pPr>
              <w:spacing w:line="300" w:lineRule="exact"/>
              <w:rPr>
                <w:rFonts w:asciiTheme="majorHAnsi" w:eastAsia="Times New Roman" w:hAnsiTheme="majorHAnsi" w:cs="Times New Roman"/>
                <w:b/>
                <w:lang w:val="en-GB" w:eastAsia="ko-KR"/>
              </w:rPr>
            </w:pPr>
            <w:r w:rsidRPr="00700F0E">
              <w:rPr>
                <w:rFonts w:asciiTheme="majorHAnsi" w:eastAsia="Times New Roman" w:hAnsiTheme="majorHAnsi" w:cs="Times New Roman"/>
                <w:b/>
                <w:lang w:val="en-GB" w:eastAsia="ko-KR"/>
              </w:rPr>
              <w:t>Proje Bütçesi</w:t>
            </w:r>
          </w:p>
        </w:tc>
        <w:tc>
          <w:tcPr>
            <w:tcW w:w="1280" w:type="dxa"/>
            <w:shd w:val="clear" w:color="auto" w:fill="FFFFFF" w:themeFill="background1"/>
            <w:vAlign w:val="center"/>
          </w:tcPr>
          <w:p w:rsidR="00700F0E" w:rsidRPr="00700F0E" w:rsidRDefault="00700F0E" w:rsidP="00700F0E">
            <w:pPr>
              <w:spacing w:line="300" w:lineRule="exact"/>
              <w:rPr>
                <w:rFonts w:asciiTheme="majorHAnsi" w:eastAsia="Times New Roman" w:hAnsiTheme="majorHAnsi" w:cs="Times New Roman"/>
                <w:b/>
                <w:lang w:val="en-GB" w:eastAsia="ko-KR"/>
              </w:rPr>
            </w:pPr>
            <w:r w:rsidRPr="00700F0E">
              <w:rPr>
                <w:rFonts w:asciiTheme="majorHAnsi" w:eastAsia="Times New Roman" w:hAnsiTheme="majorHAnsi" w:cs="Times New Roman"/>
                <w:b/>
                <w:lang w:val="en-GB" w:eastAsia="ko-KR"/>
              </w:rPr>
              <w:t>Başlangıç Tarihi</w:t>
            </w:r>
          </w:p>
        </w:tc>
        <w:tc>
          <w:tcPr>
            <w:tcW w:w="1272" w:type="dxa"/>
            <w:shd w:val="clear" w:color="auto" w:fill="FFFFFF" w:themeFill="background1"/>
            <w:vAlign w:val="center"/>
          </w:tcPr>
          <w:p w:rsidR="00700F0E" w:rsidRPr="00700F0E" w:rsidRDefault="00700F0E" w:rsidP="00700F0E">
            <w:pPr>
              <w:spacing w:line="300" w:lineRule="exact"/>
              <w:rPr>
                <w:rFonts w:asciiTheme="majorHAnsi" w:eastAsia="Times New Roman" w:hAnsiTheme="majorHAnsi" w:cs="Times New Roman"/>
                <w:b/>
                <w:lang w:val="en-GB" w:eastAsia="ko-KR"/>
              </w:rPr>
            </w:pPr>
            <w:r w:rsidRPr="00700F0E">
              <w:rPr>
                <w:rFonts w:asciiTheme="majorHAnsi" w:eastAsia="Times New Roman" w:hAnsiTheme="majorHAnsi" w:cs="Times New Roman"/>
                <w:b/>
                <w:lang w:val="en-GB" w:eastAsia="ko-KR"/>
              </w:rPr>
              <w:t>Durumu</w:t>
            </w:r>
          </w:p>
        </w:tc>
      </w:tr>
      <w:tr w:rsidR="00700F0E" w:rsidRPr="00700F0E" w:rsidTr="00700F0E">
        <w:trPr>
          <w:trHeight w:val="246"/>
          <w:jc w:val="center"/>
        </w:trPr>
        <w:tc>
          <w:tcPr>
            <w:tcW w:w="2405" w:type="dxa"/>
            <w:vAlign w:val="center"/>
          </w:tcPr>
          <w:p w:rsidR="00700F0E" w:rsidRPr="00700F0E" w:rsidRDefault="00700F0E" w:rsidP="00700F0E">
            <w:pPr>
              <w:rPr>
                <w:rFonts w:asciiTheme="majorHAnsi" w:eastAsia="Calibri" w:hAnsiTheme="majorHAnsi" w:cs="Times New Roman"/>
              </w:rPr>
            </w:pPr>
            <w:r w:rsidRPr="00700F0E">
              <w:rPr>
                <w:rFonts w:asciiTheme="majorHAnsi" w:eastAsia="Calibri" w:hAnsiTheme="majorHAnsi" w:cs="Times New Roman"/>
              </w:rPr>
              <w:t>Sürdürülebilir Tüketim ve Üretim Ulusal Eylem Planı (STÜ UEP) Hazırlanması Projesi</w:t>
            </w:r>
          </w:p>
        </w:tc>
        <w:tc>
          <w:tcPr>
            <w:tcW w:w="1418" w:type="dxa"/>
            <w:vAlign w:val="center"/>
          </w:tcPr>
          <w:p w:rsidR="00700F0E" w:rsidRPr="00700F0E" w:rsidRDefault="00700F0E" w:rsidP="00700F0E">
            <w:pPr>
              <w:rPr>
                <w:rFonts w:asciiTheme="majorHAnsi" w:eastAsia="Calibri" w:hAnsiTheme="majorHAnsi" w:cs="Times New Roman"/>
              </w:rPr>
            </w:pPr>
            <w:r w:rsidRPr="00700F0E">
              <w:rPr>
                <w:rFonts w:asciiTheme="majorHAnsi" w:eastAsia="Calibri" w:hAnsiTheme="majorHAnsi" w:cs="Times New Roman"/>
              </w:rPr>
              <w:t>Prof. Dr. Nilgün Cılız</w:t>
            </w:r>
          </w:p>
        </w:tc>
        <w:tc>
          <w:tcPr>
            <w:tcW w:w="1559" w:type="dxa"/>
            <w:vAlign w:val="center"/>
          </w:tcPr>
          <w:p w:rsidR="00700F0E" w:rsidRPr="00700F0E" w:rsidRDefault="00700F0E" w:rsidP="00700F0E">
            <w:pPr>
              <w:rPr>
                <w:rFonts w:asciiTheme="majorHAnsi" w:eastAsia="Calibri" w:hAnsiTheme="majorHAnsi" w:cs="Times New Roman"/>
              </w:rPr>
            </w:pPr>
            <w:r w:rsidRPr="00700F0E">
              <w:rPr>
                <w:rFonts w:asciiTheme="majorHAnsi" w:eastAsia="Calibri" w:hAnsiTheme="majorHAnsi" w:cs="Times New Roman"/>
              </w:rPr>
              <w:t>T.C. Çevre, Şehircilik ve İklim Değişikliği Bakanlığı</w:t>
            </w:r>
          </w:p>
        </w:tc>
        <w:tc>
          <w:tcPr>
            <w:tcW w:w="1559" w:type="dxa"/>
            <w:vAlign w:val="center"/>
          </w:tcPr>
          <w:p w:rsidR="00700F0E" w:rsidRPr="00700F0E" w:rsidRDefault="00700F0E" w:rsidP="00700F0E">
            <w:pPr>
              <w:rPr>
                <w:rFonts w:asciiTheme="majorHAnsi" w:eastAsia="Calibri" w:hAnsiTheme="majorHAnsi" w:cs="Times New Roman"/>
                <w:lang w:eastAsia="ko-KR"/>
              </w:rPr>
            </w:pPr>
            <w:r w:rsidRPr="00700F0E">
              <w:rPr>
                <w:rFonts w:asciiTheme="majorHAnsi" w:eastAsia="Calibri" w:hAnsiTheme="majorHAnsi" w:cs="Times New Roman"/>
                <w:lang w:eastAsia="ko-KR"/>
              </w:rPr>
              <w:t>10.000.000,00 TL + KDV</w:t>
            </w:r>
          </w:p>
        </w:tc>
        <w:tc>
          <w:tcPr>
            <w:tcW w:w="1280" w:type="dxa"/>
            <w:vAlign w:val="center"/>
          </w:tcPr>
          <w:p w:rsidR="00700F0E" w:rsidRPr="00700F0E" w:rsidRDefault="00700F0E" w:rsidP="00700F0E">
            <w:pPr>
              <w:rPr>
                <w:rFonts w:asciiTheme="majorHAnsi" w:eastAsia="Calibri" w:hAnsiTheme="majorHAnsi" w:cs="Times New Roman"/>
                <w:lang w:eastAsia="ko-KR"/>
              </w:rPr>
            </w:pPr>
            <w:r w:rsidRPr="00700F0E">
              <w:rPr>
                <w:rFonts w:asciiTheme="majorHAnsi" w:eastAsia="Calibri" w:hAnsiTheme="majorHAnsi" w:cs="Times New Roman"/>
                <w:lang w:eastAsia="ko-KR"/>
              </w:rPr>
              <w:t>2023-2025</w:t>
            </w:r>
          </w:p>
        </w:tc>
        <w:tc>
          <w:tcPr>
            <w:tcW w:w="1272" w:type="dxa"/>
            <w:vAlign w:val="center"/>
          </w:tcPr>
          <w:p w:rsidR="00700F0E" w:rsidRPr="00700F0E" w:rsidRDefault="00700F0E" w:rsidP="00700F0E">
            <w:pPr>
              <w:rPr>
                <w:rFonts w:asciiTheme="majorHAnsi" w:eastAsia="Calibri" w:hAnsiTheme="majorHAnsi" w:cs="Times New Roman"/>
                <w:lang w:eastAsia="ko-KR"/>
              </w:rPr>
            </w:pPr>
            <w:r w:rsidRPr="00700F0E">
              <w:rPr>
                <w:rFonts w:asciiTheme="majorHAnsi" w:eastAsia="Times New Roman" w:hAnsiTheme="majorHAnsi" w:cs="Times New Roman"/>
                <w:lang w:val="en-GB" w:eastAsia="ko-KR"/>
              </w:rPr>
              <w:t>Proje tamamlanmıştır.</w:t>
            </w:r>
          </w:p>
        </w:tc>
      </w:tr>
      <w:tr w:rsidR="00700F0E" w:rsidRPr="00700F0E" w:rsidTr="00700F0E">
        <w:trPr>
          <w:trHeight w:val="246"/>
          <w:jc w:val="center"/>
        </w:trPr>
        <w:tc>
          <w:tcPr>
            <w:tcW w:w="2405"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Türkiye Çevre Etiket Sisteminin (TÇES) Yaygınlaştırılması Projesi</w:t>
            </w:r>
          </w:p>
        </w:tc>
        <w:tc>
          <w:tcPr>
            <w:tcW w:w="1418" w:type="dxa"/>
            <w:vAlign w:val="center"/>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Prof. Dr. Nilgün Cılız</w:t>
            </w:r>
          </w:p>
        </w:tc>
        <w:tc>
          <w:tcPr>
            <w:tcW w:w="1559" w:type="dxa"/>
            <w:vAlign w:val="center"/>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T.C. Çevre, Şehircilik ve İklim Değişikliği Bakanlığı</w:t>
            </w:r>
          </w:p>
        </w:tc>
        <w:tc>
          <w:tcPr>
            <w:tcW w:w="1559"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2.895.000,00 TL +KDV</w:t>
            </w:r>
          </w:p>
        </w:tc>
        <w:tc>
          <w:tcPr>
            <w:tcW w:w="1280"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2024-2025</w:t>
            </w:r>
          </w:p>
        </w:tc>
        <w:tc>
          <w:tcPr>
            <w:tcW w:w="1272"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Proje tamamlanmıştır.</w:t>
            </w:r>
          </w:p>
        </w:tc>
      </w:tr>
      <w:tr w:rsidR="00700F0E" w:rsidRPr="00700F0E" w:rsidTr="00700F0E">
        <w:trPr>
          <w:trHeight w:val="246"/>
          <w:jc w:val="center"/>
        </w:trPr>
        <w:tc>
          <w:tcPr>
            <w:tcW w:w="2405"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EKÖK Sektör Uzmanı Projesi</w:t>
            </w:r>
          </w:p>
        </w:tc>
        <w:tc>
          <w:tcPr>
            <w:tcW w:w="1418"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Prof. Dr. Nilgün Cılız</w:t>
            </w:r>
          </w:p>
        </w:tc>
        <w:tc>
          <w:tcPr>
            <w:tcW w:w="1559"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T.C. Çevre, Şehircilik ve İklim Değişikliği Bakanlığı</w:t>
            </w:r>
          </w:p>
        </w:tc>
        <w:tc>
          <w:tcPr>
            <w:tcW w:w="1559"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7.900.000,00 TL +KDV</w:t>
            </w:r>
          </w:p>
        </w:tc>
        <w:tc>
          <w:tcPr>
            <w:tcW w:w="1280"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2024</w:t>
            </w:r>
          </w:p>
        </w:tc>
        <w:tc>
          <w:tcPr>
            <w:tcW w:w="1272" w:type="dxa"/>
          </w:tcPr>
          <w:p w:rsidR="00700F0E" w:rsidRPr="00700F0E" w:rsidRDefault="00700F0E" w:rsidP="00700F0E">
            <w:pPr>
              <w:rPr>
                <w:rFonts w:asciiTheme="majorHAnsi" w:eastAsia="Times New Roman" w:hAnsiTheme="majorHAnsi" w:cs="Times New Roman"/>
                <w:lang w:val="en-GB" w:eastAsia="ko-KR"/>
              </w:rPr>
            </w:pPr>
            <w:r w:rsidRPr="00700F0E">
              <w:rPr>
                <w:rFonts w:asciiTheme="majorHAnsi" w:eastAsia="Times New Roman" w:hAnsiTheme="majorHAnsi" w:cs="Times New Roman"/>
                <w:lang w:val="en-GB" w:eastAsia="ko-KR"/>
              </w:rPr>
              <w:t>Devam ediyor</w:t>
            </w:r>
          </w:p>
        </w:tc>
      </w:tr>
    </w:tbl>
    <w:p w:rsidR="00512D27" w:rsidRPr="00A04AC0" w:rsidRDefault="00512D27" w:rsidP="00512D27">
      <w:pPr>
        <w:spacing w:after="0" w:line="300" w:lineRule="exact"/>
        <w:rPr>
          <w:rFonts w:ascii="Cambria" w:eastAsia="Calibri" w:hAnsi="Cambria" w:cstheme="minorHAnsi"/>
          <w:b/>
          <w:color w:val="365F91" w:themeColor="accent1" w:themeShade="BF"/>
          <w:lang w:eastAsia="tr-TR"/>
        </w:rPr>
      </w:pPr>
    </w:p>
    <w:p w:rsidR="004114C3" w:rsidRDefault="004114C3" w:rsidP="004102F0">
      <w:pPr>
        <w:spacing w:after="0" w:line="300" w:lineRule="exact"/>
        <w:rPr>
          <w:rFonts w:ascii="Cambria" w:eastAsia="Calibri" w:hAnsi="Cambria" w:cs="Times New Roman"/>
          <w:b/>
          <w:color w:val="365F91" w:themeColor="accent1" w:themeShade="BF"/>
          <w:sz w:val="28"/>
          <w:szCs w:val="28"/>
          <w:lang w:eastAsia="tr-TR"/>
        </w:rPr>
      </w:pPr>
      <w:bookmarkStart w:id="0" w:name="_GoBack"/>
      <w:bookmarkEnd w:id="0"/>
    </w:p>
    <w:p w:rsidR="004102F0" w:rsidRDefault="007D05DD" w:rsidP="004102F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962362">
        <w:rPr>
          <w:rFonts w:ascii="Cambria" w:eastAsia="Calibri" w:hAnsi="Cambria" w:cs="Times New Roman"/>
          <w:b/>
          <w:color w:val="365F91" w:themeColor="accent1" w:themeShade="BF"/>
          <w:sz w:val="28"/>
          <w:szCs w:val="28"/>
          <w:lang w:eastAsia="tr-TR"/>
        </w:rPr>
        <w:t>-</w:t>
      </w:r>
      <w:r w:rsidR="003F0CDE" w:rsidRPr="00962362">
        <w:rPr>
          <w:rFonts w:ascii="Cambria" w:eastAsia="Calibri" w:hAnsi="Cambria" w:cs="Times New Roman"/>
          <w:b/>
          <w:color w:val="365F91" w:themeColor="accent1" w:themeShade="BF"/>
          <w:sz w:val="28"/>
          <w:szCs w:val="28"/>
          <w:lang w:eastAsia="tr-TR"/>
        </w:rPr>
        <w:t>ÖZDEĞERLENDİRME</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Mevcut durumunuzdan bir adım ö</w:t>
      </w:r>
      <w:r w:rsidR="006A5504" w:rsidRPr="00095813">
        <w:rPr>
          <w:rFonts w:asciiTheme="majorHAnsi" w:eastAsia="Calibri" w:hAnsiTheme="majorHAnsi" w:cs="Times New Roman"/>
          <w:b/>
        </w:rPr>
        <w:t>teye gitmek için neler yaptınız?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Çevre ve sürdürülebilirlik kavramlarının endüstri ayağında içselleştirilmesi için çeşitli     çalışmalar yapıldı. Finansın yalın anlamı dışında dahil edilen alt merkezlerle yeniden yorumlanması ve güncelin yakalanıp bu konuda öncü olunması için literatür çalışmaları yapıldı. Yeni ve araştırmaya istekli öğrencilerin eğitimleri amacıyla projelerde rol alması sağlandı. Diğer alt merkezlerle işbirliği içerisinde yeniden yapılanmaya gidildi.</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Hedeflerinizi gerçekleştirmek içi</w:t>
      </w:r>
      <w:r w:rsidR="006A5504" w:rsidRPr="00095813">
        <w:rPr>
          <w:rFonts w:asciiTheme="majorHAnsi" w:eastAsia="Calibri" w:hAnsiTheme="majorHAnsi" w:cs="Times New Roman"/>
          <w:b/>
        </w:rPr>
        <w:t>n hangi çalışmalarda bulundunuz?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Yukarıda listelenen çalışmalarda bulunuldu.</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7D05DD" w:rsidRDefault="007D05DD"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7D05DD">
        <w:rPr>
          <w:rFonts w:asciiTheme="majorHAnsi" w:eastAsia="Calibri" w:hAnsiTheme="majorHAnsi" w:cs="Times New Roman"/>
          <w:b/>
        </w:rPr>
        <w:t xml:space="preserve">Hedefinizin </w:t>
      </w:r>
      <w:r w:rsidR="00D91B84" w:rsidRPr="007D05DD">
        <w:rPr>
          <w:rFonts w:asciiTheme="majorHAnsi" w:eastAsia="Calibri" w:hAnsiTheme="majorHAnsi" w:cs="Times New Roman"/>
          <w:b/>
        </w:rPr>
        <w:t>ne kadarına ulaştınız? Ulaşamadıysanız eksikleriniz nelerdi gerekçeleri,</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r w:rsidRPr="00095813">
        <w:rPr>
          <w:rFonts w:asciiTheme="majorHAnsi" w:eastAsia="Calibri" w:hAnsiTheme="majorHAnsi" w:cs="Times New Roman"/>
        </w:rPr>
        <w:lastRenderedPageBreak/>
        <w:t>Neredeyse hepsine ulaştık</w:t>
      </w:r>
    </w:p>
    <w:p w:rsidR="00095813" w:rsidRPr="00095813" w:rsidRDefault="00095813"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 xml:space="preserve">Hedef üstü çalışmanız oldu mu? </w:t>
      </w:r>
      <w:proofErr w:type="gramStart"/>
      <w:r w:rsidRPr="00095813">
        <w:rPr>
          <w:rFonts w:asciiTheme="majorHAnsi" w:eastAsia="Calibri" w:hAnsiTheme="majorHAnsi" w:cs="Times New Roman"/>
          <w:b/>
        </w:rPr>
        <w:t>bunu</w:t>
      </w:r>
      <w:proofErr w:type="gramEnd"/>
      <w:r w:rsidRPr="00095813">
        <w:rPr>
          <w:rFonts w:asciiTheme="majorHAnsi" w:eastAsia="Calibri" w:hAnsiTheme="majorHAnsi" w:cs="Times New Roman"/>
          <w:b/>
        </w:rPr>
        <w:t xml:space="preserve"> nasıl bi</w:t>
      </w:r>
      <w:r w:rsidR="006A5504" w:rsidRPr="00095813">
        <w:rPr>
          <w:rFonts w:asciiTheme="majorHAnsi" w:eastAsia="Calibri" w:hAnsiTheme="majorHAnsi" w:cs="Times New Roman"/>
          <w:b/>
        </w:rPr>
        <w:t>r çalışma sayesinde başardınız?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Hedef üstü bir çalışmada bulunulmadı. </w:t>
      </w:r>
    </w:p>
    <w:p w:rsidR="00171131" w:rsidRPr="00095813" w:rsidRDefault="00171131" w:rsidP="00095813">
      <w:pPr>
        <w:tabs>
          <w:tab w:val="left" w:pos="1560"/>
          <w:tab w:val="left" w:pos="1701"/>
        </w:tabs>
        <w:spacing w:after="0" w:line="300" w:lineRule="exact"/>
        <w:ind w:left="709"/>
        <w:jc w:val="both"/>
        <w:rPr>
          <w:rFonts w:asciiTheme="majorHAnsi" w:eastAsia="Calibri" w:hAnsiTheme="majorHAnsi" w:cs="InterstateLight"/>
          <w:lang w:val="de-DE"/>
        </w:rPr>
      </w:pPr>
    </w:p>
    <w:p w:rsidR="00095813" w:rsidRPr="00095813" w:rsidRDefault="00095813" w:rsidP="00095813">
      <w:pPr>
        <w:tabs>
          <w:tab w:val="left" w:pos="1560"/>
          <w:tab w:val="left" w:pos="1701"/>
        </w:tabs>
        <w:spacing w:after="0" w:line="300" w:lineRule="exact"/>
        <w:ind w:left="709"/>
        <w:jc w:val="both"/>
        <w:rPr>
          <w:rFonts w:asciiTheme="majorHAnsi" w:eastAsia="Calibri" w:hAnsiTheme="majorHAnsi" w:cs="InterstateLight"/>
          <w:lang w:val="de-DE"/>
        </w:rPr>
      </w:pPr>
    </w:p>
    <w:sectPr w:rsidR="00095813" w:rsidRPr="00095813"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C3" w:rsidRDefault="000137C3" w:rsidP="00D9381D">
      <w:pPr>
        <w:spacing w:after="0" w:line="240" w:lineRule="auto"/>
      </w:pPr>
      <w:r>
        <w:separator/>
      </w:r>
    </w:p>
  </w:endnote>
  <w:endnote w:type="continuationSeparator" w:id="0">
    <w:p w:rsidR="000137C3" w:rsidRDefault="000137C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imesNewRomanPSMT">
    <w:panose1 w:val="00000000000000000000"/>
    <w:charset w:val="00"/>
    <w:family w:val="roman"/>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C3" w:rsidRDefault="000137C3" w:rsidP="00D9381D">
      <w:pPr>
        <w:spacing w:after="0" w:line="240" w:lineRule="auto"/>
      </w:pPr>
      <w:r>
        <w:separator/>
      </w:r>
    </w:p>
  </w:footnote>
  <w:footnote w:type="continuationSeparator" w:id="0">
    <w:p w:rsidR="000137C3" w:rsidRDefault="000137C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283E4C" w:rsidRDefault="003E1621" w:rsidP="00E1565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2E046B">
                <w:rPr>
                  <w:b/>
                  <w:color w:val="808080" w:themeColor="background1" w:themeShade="80"/>
                  <w:sz w:val="24"/>
                  <w:szCs w:val="24"/>
                </w:rPr>
                <w:t>25</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5132_"/>
      </v:shape>
    </w:pict>
  </w:numPicBullet>
  <w:abstractNum w:abstractNumId="0" w15:restartNumberingAfterBreak="0">
    <w:nsid w:val="021A4FE7"/>
    <w:multiLevelType w:val="hybridMultilevel"/>
    <w:tmpl w:val="9E687A0A"/>
    <w:lvl w:ilvl="0" w:tplc="38EE65B4">
      <w:start w:val="1"/>
      <w:numFmt w:val="lowerLetter"/>
      <w:lvlText w:val="%1)"/>
      <w:lvlJc w:val="left"/>
      <w:pPr>
        <w:ind w:left="339" w:hanging="197"/>
      </w:pPr>
      <w:rPr>
        <w:rFonts w:asciiTheme="majorHAnsi" w:hAnsiTheme="majorHAnsi" w:cstheme="minorHAnsi" w:hint="default"/>
        <w:spacing w:val="-1"/>
        <w:w w:val="100"/>
        <w:sz w:val="22"/>
        <w:szCs w:val="22"/>
        <w:lang w:val="tr-TR" w:eastAsia="en-US" w:bidi="ar-SA"/>
      </w:rPr>
    </w:lvl>
    <w:lvl w:ilvl="1" w:tplc="CC00ACAE">
      <w:numFmt w:val="bullet"/>
      <w:lvlText w:val="•"/>
      <w:lvlJc w:val="left"/>
      <w:pPr>
        <w:ind w:left="969" w:hanging="197"/>
      </w:pPr>
      <w:rPr>
        <w:rFonts w:hint="default"/>
        <w:lang w:val="tr-TR" w:eastAsia="en-US" w:bidi="ar-SA"/>
      </w:rPr>
    </w:lvl>
    <w:lvl w:ilvl="2" w:tplc="1D989E44">
      <w:numFmt w:val="bullet"/>
      <w:lvlText w:val="•"/>
      <w:lvlJc w:val="left"/>
      <w:pPr>
        <w:ind w:left="1838" w:hanging="197"/>
      </w:pPr>
      <w:rPr>
        <w:rFonts w:hint="default"/>
        <w:lang w:val="tr-TR" w:eastAsia="en-US" w:bidi="ar-SA"/>
      </w:rPr>
    </w:lvl>
    <w:lvl w:ilvl="3" w:tplc="329CFBFE">
      <w:numFmt w:val="bullet"/>
      <w:lvlText w:val="•"/>
      <w:lvlJc w:val="left"/>
      <w:pPr>
        <w:ind w:left="2707" w:hanging="197"/>
      </w:pPr>
      <w:rPr>
        <w:rFonts w:hint="default"/>
        <w:lang w:val="tr-TR" w:eastAsia="en-US" w:bidi="ar-SA"/>
      </w:rPr>
    </w:lvl>
    <w:lvl w:ilvl="4" w:tplc="EF04FF24">
      <w:numFmt w:val="bullet"/>
      <w:lvlText w:val="•"/>
      <w:lvlJc w:val="left"/>
      <w:pPr>
        <w:ind w:left="3576" w:hanging="197"/>
      </w:pPr>
      <w:rPr>
        <w:rFonts w:hint="default"/>
        <w:lang w:val="tr-TR" w:eastAsia="en-US" w:bidi="ar-SA"/>
      </w:rPr>
    </w:lvl>
    <w:lvl w:ilvl="5" w:tplc="A0A08068">
      <w:numFmt w:val="bullet"/>
      <w:lvlText w:val="•"/>
      <w:lvlJc w:val="left"/>
      <w:pPr>
        <w:ind w:left="4445" w:hanging="197"/>
      </w:pPr>
      <w:rPr>
        <w:rFonts w:hint="default"/>
        <w:lang w:val="tr-TR" w:eastAsia="en-US" w:bidi="ar-SA"/>
      </w:rPr>
    </w:lvl>
    <w:lvl w:ilvl="6" w:tplc="865C00B4">
      <w:numFmt w:val="bullet"/>
      <w:lvlText w:val="•"/>
      <w:lvlJc w:val="left"/>
      <w:pPr>
        <w:ind w:left="5314" w:hanging="197"/>
      </w:pPr>
      <w:rPr>
        <w:rFonts w:hint="default"/>
        <w:lang w:val="tr-TR" w:eastAsia="en-US" w:bidi="ar-SA"/>
      </w:rPr>
    </w:lvl>
    <w:lvl w:ilvl="7" w:tplc="45DEE6D4">
      <w:numFmt w:val="bullet"/>
      <w:lvlText w:val="•"/>
      <w:lvlJc w:val="left"/>
      <w:pPr>
        <w:ind w:left="6183" w:hanging="197"/>
      </w:pPr>
      <w:rPr>
        <w:rFonts w:hint="default"/>
        <w:lang w:val="tr-TR" w:eastAsia="en-US" w:bidi="ar-SA"/>
      </w:rPr>
    </w:lvl>
    <w:lvl w:ilvl="8" w:tplc="0AA499DA">
      <w:numFmt w:val="bullet"/>
      <w:lvlText w:val="•"/>
      <w:lvlJc w:val="left"/>
      <w:pPr>
        <w:ind w:left="7052" w:hanging="197"/>
      </w:pPr>
      <w:rPr>
        <w:rFonts w:hint="default"/>
        <w:lang w:val="tr-TR" w:eastAsia="en-US" w:bidi="ar-SA"/>
      </w:rPr>
    </w:lvl>
  </w:abstractNum>
  <w:abstractNum w:abstractNumId="1" w15:restartNumberingAfterBreak="0">
    <w:nsid w:val="0699540D"/>
    <w:multiLevelType w:val="hybridMultilevel"/>
    <w:tmpl w:val="9AC05A86"/>
    <w:lvl w:ilvl="0" w:tplc="5AF4DA6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91F1389"/>
    <w:multiLevelType w:val="hybridMultilevel"/>
    <w:tmpl w:val="7B62E1F8"/>
    <w:lvl w:ilvl="0" w:tplc="73E6C6A4">
      <w:start w:val="1"/>
      <w:numFmt w:val="lowerLetter"/>
      <w:lvlText w:val="%1)"/>
      <w:lvlJc w:val="left"/>
      <w:pPr>
        <w:ind w:left="1085" w:hanging="185"/>
      </w:pPr>
      <w:rPr>
        <w:rFonts w:asciiTheme="majorHAnsi" w:eastAsia="Times New Roman" w:hAnsiTheme="majorHAnsi" w:cstheme="minorHAnsi" w:hint="default"/>
        <w:spacing w:val="-1"/>
        <w:w w:val="100"/>
        <w:sz w:val="22"/>
        <w:szCs w:val="22"/>
        <w:lang w:val="tr-TR" w:eastAsia="en-US" w:bidi="ar-SA"/>
      </w:rPr>
    </w:lvl>
    <w:lvl w:ilvl="1" w:tplc="D2DAA056">
      <w:numFmt w:val="bullet"/>
      <w:lvlText w:val="•"/>
      <w:lvlJc w:val="left"/>
      <w:pPr>
        <w:ind w:left="1784" w:hanging="185"/>
      </w:pPr>
      <w:rPr>
        <w:rFonts w:hint="default"/>
        <w:lang w:val="tr-TR" w:eastAsia="en-US" w:bidi="ar-SA"/>
      </w:rPr>
    </w:lvl>
    <w:lvl w:ilvl="2" w:tplc="ACACC5E2">
      <w:numFmt w:val="bullet"/>
      <w:lvlText w:val="•"/>
      <w:lvlJc w:val="left"/>
      <w:pPr>
        <w:ind w:left="2589" w:hanging="185"/>
      </w:pPr>
      <w:rPr>
        <w:rFonts w:hint="default"/>
        <w:lang w:val="tr-TR" w:eastAsia="en-US" w:bidi="ar-SA"/>
      </w:rPr>
    </w:lvl>
    <w:lvl w:ilvl="3" w:tplc="F0769ED6">
      <w:numFmt w:val="bullet"/>
      <w:lvlText w:val="•"/>
      <w:lvlJc w:val="left"/>
      <w:pPr>
        <w:ind w:left="3393" w:hanging="185"/>
      </w:pPr>
      <w:rPr>
        <w:rFonts w:hint="default"/>
        <w:lang w:val="tr-TR" w:eastAsia="en-US" w:bidi="ar-SA"/>
      </w:rPr>
    </w:lvl>
    <w:lvl w:ilvl="4" w:tplc="FA7060B4">
      <w:numFmt w:val="bullet"/>
      <w:lvlText w:val="•"/>
      <w:lvlJc w:val="left"/>
      <w:pPr>
        <w:ind w:left="4198" w:hanging="185"/>
      </w:pPr>
      <w:rPr>
        <w:rFonts w:hint="default"/>
        <w:lang w:val="tr-TR" w:eastAsia="en-US" w:bidi="ar-SA"/>
      </w:rPr>
    </w:lvl>
    <w:lvl w:ilvl="5" w:tplc="6CE0562C">
      <w:numFmt w:val="bullet"/>
      <w:lvlText w:val="•"/>
      <w:lvlJc w:val="left"/>
      <w:pPr>
        <w:ind w:left="5003" w:hanging="185"/>
      </w:pPr>
      <w:rPr>
        <w:rFonts w:hint="default"/>
        <w:lang w:val="tr-TR" w:eastAsia="en-US" w:bidi="ar-SA"/>
      </w:rPr>
    </w:lvl>
    <w:lvl w:ilvl="6" w:tplc="5378A33A">
      <w:numFmt w:val="bullet"/>
      <w:lvlText w:val="•"/>
      <w:lvlJc w:val="left"/>
      <w:pPr>
        <w:ind w:left="5807" w:hanging="185"/>
      </w:pPr>
      <w:rPr>
        <w:rFonts w:hint="default"/>
        <w:lang w:val="tr-TR" w:eastAsia="en-US" w:bidi="ar-SA"/>
      </w:rPr>
    </w:lvl>
    <w:lvl w:ilvl="7" w:tplc="7F5EAD14">
      <w:numFmt w:val="bullet"/>
      <w:lvlText w:val="•"/>
      <w:lvlJc w:val="left"/>
      <w:pPr>
        <w:ind w:left="6612" w:hanging="185"/>
      </w:pPr>
      <w:rPr>
        <w:rFonts w:hint="default"/>
        <w:lang w:val="tr-TR" w:eastAsia="en-US" w:bidi="ar-SA"/>
      </w:rPr>
    </w:lvl>
    <w:lvl w:ilvl="8" w:tplc="8A32439C">
      <w:numFmt w:val="bullet"/>
      <w:lvlText w:val="•"/>
      <w:lvlJc w:val="left"/>
      <w:pPr>
        <w:ind w:left="7417" w:hanging="185"/>
      </w:pPr>
      <w:rPr>
        <w:rFonts w:hint="default"/>
        <w:lang w:val="tr-TR" w:eastAsia="en-US" w:bidi="ar-SA"/>
      </w:r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66268"/>
    <w:multiLevelType w:val="hybridMultilevel"/>
    <w:tmpl w:val="1D661442"/>
    <w:lvl w:ilvl="0" w:tplc="128A8C7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1D86639E"/>
    <w:multiLevelType w:val="hybridMultilevel"/>
    <w:tmpl w:val="93B2AD6A"/>
    <w:lvl w:ilvl="0" w:tplc="8D021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C11C45"/>
    <w:multiLevelType w:val="hybridMultilevel"/>
    <w:tmpl w:val="005AE4A2"/>
    <w:lvl w:ilvl="0" w:tplc="041F0017">
      <w:start w:val="1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265256"/>
    <w:multiLevelType w:val="hybridMultilevel"/>
    <w:tmpl w:val="726AE3DC"/>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3A6BDA"/>
    <w:multiLevelType w:val="hybridMultilevel"/>
    <w:tmpl w:val="109463D4"/>
    <w:lvl w:ilvl="0" w:tplc="C7CA25D0">
      <w:start w:val="1"/>
      <w:numFmt w:val="bullet"/>
      <w:lvlText w:val="-"/>
      <w:lvlJc w:val="left"/>
      <w:pPr>
        <w:ind w:left="785" w:hanging="360"/>
      </w:pPr>
      <w:rPr>
        <w:rFonts w:ascii="Trebuchet MS" w:eastAsiaTheme="minorEastAsia" w:hAnsi="Trebuchet MS" w:cstheme="minorBidi"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7"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9"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5" w15:restartNumberingAfterBreak="0">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8" w15:restartNumberingAfterBreak="0">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3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743A2E"/>
    <w:multiLevelType w:val="multilevel"/>
    <w:tmpl w:val="71EE3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4"/>
  </w:num>
  <w:num w:numId="3">
    <w:abstractNumId w:val="9"/>
  </w:num>
  <w:num w:numId="4">
    <w:abstractNumId w:val="5"/>
  </w:num>
  <w:num w:numId="5">
    <w:abstractNumId w:val="33"/>
  </w:num>
  <w:num w:numId="6">
    <w:abstractNumId w:val="23"/>
  </w:num>
  <w:num w:numId="7">
    <w:abstractNumId w:val="20"/>
  </w:num>
  <w:num w:numId="8">
    <w:abstractNumId w:val="10"/>
  </w:num>
  <w:num w:numId="9">
    <w:abstractNumId w:val="32"/>
  </w:num>
  <w:num w:numId="10">
    <w:abstractNumId w:val="2"/>
  </w:num>
  <w:num w:numId="11">
    <w:abstractNumId w:val="27"/>
  </w:num>
  <w:num w:numId="12">
    <w:abstractNumId w:val="21"/>
  </w:num>
  <w:num w:numId="13">
    <w:abstractNumId w:val="18"/>
  </w:num>
  <w:num w:numId="14">
    <w:abstractNumId w:val="22"/>
  </w:num>
  <w:num w:numId="15">
    <w:abstractNumId w:val="19"/>
  </w:num>
  <w:num w:numId="16">
    <w:abstractNumId w:val="17"/>
  </w:num>
  <w:num w:numId="17">
    <w:abstractNumId w:val="11"/>
  </w:num>
  <w:num w:numId="18">
    <w:abstractNumId w:val="24"/>
  </w:num>
  <w:num w:numId="19">
    <w:abstractNumId w:val="13"/>
  </w:num>
  <w:num w:numId="20">
    <w:abstractNumId w:val="31"/>
  </w:num>
  <w:num w:numId="21">
    <w:abstractNumId w:val="29"/>
  </w:num>
  <w:num w:numId="22">
    <w:abstractNumId w:val="26"/>
  </w:num>
  <w:num w:numId="23">
    <w:abstractNumId w:val="28"/>
  </w:num>
  <w:num w:numId="24">
    <w:abstractNumId w:val="25"/>
  </w:num>
  <w:num w:numId="25">
    <w:abstractNumId w:val="14"/>
  </w:num>
  <w:num w:numId="26">
    <w:abstractNumId w:val="15"/>
  </w:num>
  <w:num w:numId="27">
    <w:abstractNumId w:val="35"/>
  </w:num>
  <w:num w:numId="28">
    <w:abstractNumId w:val="1"/>
  </w:num>
  <w:num w:numId="29">
    <w:abstractNumId w:val="3"/>
  </w:num>
  <w:num w:numId="30">
    <w:abstractNumId w:val="16"/>
  </w:num>
  <w:num w:numId="31">
    <w:abstractNumId w:val="6"/>
  </w:num>
  <w:num w:numId="32">
    <w:abstractNumId w:val="7"/>
  </w:num>
  <w:num w:numId="33">
    <w:abstractNumId w:val="0"/>
  </w:num>
  <w:num w:numId="34">
    <w:abstractNumId w:val="4"/>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465"/>
    <w:rsid w:val="00012CCD"/>
    <w:rsid w:val="000137C3"/>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D72"/>
    <w:rsid w:val="00064866"/>
    <w:rsid w:val="00071818"/>
    <w:rsid w:val="00074A37"/>
    <w:rsid w:val="00076588"/>
    <w:rsid w:val="00081160"/>
    <w:rsid w:val="00081A16"/>
    <w:rsid w:val="00082608"/>
    <w:rsid w:val="000828D7"/>
    <w:rsid w:val="00082FA4"/>
    <w:rsid w:val="00083C64"/>
    <w:rsid w:val="00085BB0"/>
    <w:rsid w:val="00085EFA"/>
    <w:rsid w:val="00087AAE"/>
    <w:rsid w:val="00087D92"/>
    <w:rsid w:val="00092F3C"/>
    <w:rsid w:val="00095813"/>
    <w:rsid w:val="00095ED3"/>
    <w:rsid w:val="000A0AC9"/>
    <w:rsid w:val="000A108F"/>
    <w:rsid w:val="000A3C68"/>
    <w:rsid w:val="000A6E7F"/>
    <w:rsid w:val="000A79A0"/>
    <w:rsid w:val="000B026B"/>
    <w:rsid w:val="000B0816"/>
    <w:rsid w:val="000B0E71"/>
    <w:rsid w:val="000B1E50"/>
    <w:rsid w:val="000B26AF"/>
    <w:rsid w:val="000B60C2"/>
    <w:rsid w:val="000B65FC"/>
    <w:rsid w:val="000B66CC"/>
    <w:rsid w:val="000B747E"/>
    <w:rsid w:val="000C3DA7"/>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515C"/>
    <w:rsid w:val="00117F05"/>
    <w:rsid w:val="00120ED9"/>
    <w:rsid w:val="00121071"/>
    <w:rsid w:val="0012147B"/>
    <w:rsid w:val="00121834"/>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0B77"/>
    <w:rsid w:val="00171131"/>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03F8"/>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0F62"/>
    <w:rsid w:val="002430E9"/>
    <w:rsid w:val="0024476C"/>
    <w:rsid w:val="00245C01"/>
    <w:rsid w:val="00246E71"/>
    <w:rsid w:val="002471B2"/>
    <w:rsid w:val="0025343F"/>
    <w:rsid w:val="00255D17"/>
    <w:rsid w:val="00256B00"/>
    <w:rsid w:val="00262BC5"/>
    <w:rsid w:val="002631D1"/>
    <w:rsid w:val="00273941"/>
    <w:rsid w:val="00276123"/>
    <w:rsid w:val="002822B5"/>
    <w:rsid w:val="00283DC8"/>
    <w:rsid w:val="00283E4C"/>
    <w:rsid w:val="00285883"/>
    <w:rsid w:val="00287D31"/>
    <w:rsid w:val="00290982"/>
    <w:rsid w:val="0029310B"/>
    <w:rsid w:val="002940B2"/>
    <w:rsid w:val="002A02BD"/>
    <w:rsid w:val="002A0F81"/>
    <w:rsid w:val="002A19BE"/>
    <w:rsid w:val="002A5C8C"/>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46B"/>
    <w:rsid w:val="002E0931"/>
    <w:rsid w:val="002E41DC"/>
    <w:rsid w:val="002F02E1"/>
    <w:rsid w:val="002F2D96"/>
    <w:rsid w:val="002F32EF"/>
    <w:rsid w:val="002F4AE7"/>
    <w:rsid w:val="002F5625"/>
    <w:rsid w:val="002F77DE"/>
    <w:rsid w:val="00300573"/>
    <w:rsid w:val="003025F9"/>
    <w:rsid w:val="003038EA"/>
    <w:rsid w:val="00303A89"/>
    <w:rsid w:val="00303CC9"/>
    <w:rsid w:val="003049CC"/>
    <w:rsid w:val="00304E4C"/>
    <w:rsid w:val="00305F36"/>
    <w:rsid w:val="0030701A"/>
    <w:rsid w:val="00311976"/>
    <w:rsid w:val="00317CEC"/>
    <w:rsid w:val="00321959"/>
    <w:rsid w:val="0032257C"/>
    <w:rsid w:val="00322DED"/>
    <w:rsid w:val="00323F84"/>
    <w:rsid w:val="003254AC"/>
    <w:rsid w:val="00325B59"/>
    <w:rsid w:val="00325BAD"/>
    <w:rsid w:val="00326B29"/>
    <w:rsid w:val="0033213F"/>
    <w:rsid w:val="003337A6"/>
    <w:rsid w:val="00333EDD"/>
    <w:rsid w:val="00334753"/>
    <w:rsid w:val="00340E6C"/>
    <w:rsid w:val="00344050"/>
    <w:rsid w:val="003440F6"/>
    <w:rsid w:val="00344193"/>
    <w:rsid w:val="00346684"/>
    <w:rsid w:val="0034769A"/>
    <w:rsid w:val="00350705"/>
    <w:rsid w:val="00350FDA"/>
    <w:rsid w:val="003523DA"/>
    <w:rsid w:val="0035275B"/>
    <w:rsid w:val="00355FCE"/>
    <w:rsid w:val="0035699D"/>
    <w:rsid w:val="00356E84"/>
    <w:rsid w:val="00356EF0"/>
    <w:rsid w:val="003606B1"/>
    <w:rsid w:val="00360AEC"/>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42D2"/>
    <w:rsid w:val="003A636B"/>
    <w:rsid w:val="003B27BE"/>
    <w:rsid w:val="003B3E46"/>
    <w:rsid w:val="003B435F"/>
    <w:rsid w:val="003B5A4B"/>
    <w:rsid w:val="003B5FCB"/>
    <w:rsid w:val="003B65A3"/>
    <w:rsid w:val="003C115C"/>
    <w:rsid w:val="003C26C9"/>
    <w:rsid w:val="003C4984"/>
    <w:rsid w:val="003C5100"/>
    <w:rsid w:val="003D0DB7"/>
    <w:rsid w:val="003D1532"/>
    <w:rsid w:val="003D3FF6"/>
    <w:rsid w:val="003D561E"/>
    <w:rsid w:val="003D5EE7"/>
    <w:rsid w:val="003E01B1"/>
    <w:rsid w:val="003E066B"/>
    <w:rsid w:val="003E1385"/>
    <w:rsid w:val="003E1621"/>
    <w:rsid w:val="003E28EA"/>
    <w:rsid w:val="003E2DA2"/>
    <w:rsid w:val="003E2DD7"/>
    <w:rsid w:val="003E3F67"/>
    <w:rsid w:val="003E59C8"/>
    <w:rsid w:val="003E5EED"/>
    <w:rsid w:val="003F0CDE"/>
    <w:rsid w:val="003F2B90"/>
    <w:rsid w:val="003F30FE"/>
    <w:rsid w:val="003F3BB1"/>
    <w:rsid w:val="003F6307"/>
    <w:rsid w:val="003F6459"/>
    <w:rsid w:val="003F7A37"/>
    <w:rsid w:val="003F7B31"/>
    <w:rsid w:val="003F7D68"/>
    <w:rsid w:val="00400F7C"/>
    <w:rsid w:val="00403386"/>
    <w:rsid w:val="004058A4"/>
    <w:rsid w:val="00405C5C"/>
    <w:rsid w:val="00405FC0"/>
    <w:rsid w:val="00406FC5"/>
    <w:rsid w:val="00407A55"/>
    <w:rsid w:val="004102F0"/>
    <w:rsid w:val="00410B32"/>
    <w:rsid w:val="004114C3"/>
    <w:rsid w:val="004123EC"/>
    <w:rsid w:val="00412E4B"/>
    <w:rsid w:val="00417465"/>
    <w:rsid w:val="00421910"/>
    <w:rsid w:val="00421A35"/>
    <w:rsid w:val="00423C2A"/>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4343"/>
    <w:rsid w:val="00496543"/>
    <w:rsid w:val="004A1BC4"/>
    <w:rsid w:val="004A5711"/>
    <w:rsid w:val="004A7650"/>
    <w:rsid w:val="004B011A"/>
    <w:rsid w:val="004B154B"/>
    <w:rsid w:val="004B1722"/>
    <w:rsid w:val="004B4BFD"/>
    <w:rsid w:val="004C21B1"/>
    <w:rsid w:val="004D0C9D"/>
    <w:rsid w:val="004D311C"/>
    <w:rsid w:val="004D3B53"/>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2D27"/>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208"/>
    <w:rsid w:val="00561B73"/>
    <w:rsid w:val="005631C0"/>
    <w:rsid w:val="00565AC6"/>
    <w:rsid w:val="00566276"/>
    <w:rsid w:val="0057119A"/>
    <w:rsid w:val="005725BC"/>
    <w:rsid w:val="0057380E"/>
    <w:rsid w:val="0057572E"/>
    <w:rsid w:val="0057778F"/>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3527"/>
    <w:rsid w:val="006142D7"/>
    <w:rsid w:val="0061666F"/>
    <w:rsid w:val="006210D4"/>
    <w:rsid w:val="00621D23"/>
    <w:rsid w:val="006226C6"/>
    <w:rsid w:val="00625E58"/>
    <w:rsid w:val="00626955"/>
    <w:rsid w:val="00626FBE"/>
    <w:rsid w:val="00627FC1"/>
    <w:rsid w:val="006375F6"/>
    <w:rsid w:val="00650006"/>
    <w:rsid w:val="00650BC6"/>
    <w:rsid w:val="00652237"/>
    <w:rsid w:val="00653E77"/>
    <w:rsid w:val="00654156"/>
    <w:rsid w:val="00660C79"/>
    <w:rsid w:val="00661CC3"/>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17A"/>
    <w:rsid w:val="006A5504"/>
    <w:rsid w:val="006A581D"/>
    <w:rsid w:val="006A5899"/>
    <w:rsid w:val="006A5C66"/>
    <w:rsid w:val="006A7BBC"/>
    <w:rsid w:val="006B02E3"/>
    <w:rsid w:val="006B1AFE"/>
    <w:rsid w:val="006B3C5C"/>
    <w:rsid w:val="006B4843"/>
    <w:rsid w:val="006B6E12"/>
    <w:rsid w:val="006C0AF4"/>
    <w:rsid w:val="006C0D74"/>
    <w:rsid w:val="006C4A87"/>
    <w:rsid w:val="006C6CAF"/>
    <w:rsid w:val="006D1666"/>
    <w:rsid w:val="006D2720"/>
    <w:rsid w:val="006D2C5B"/>
    <w:rsid w:val="006D3686"/>
    <w:rsid w:val="006D37BE"/>
    <w:rsid w:val="006D39A4"/>
    <w:rsid w:val="006D470F"/>
    <w:rsid w:val="006D5652"/>
    <w:rsid w:val="006D596A"/>
    <w:rsid w:val="006D5EA5"/>
    <w:rsid w:val="006D6626"/>
    <w:rsid w:val="006E0678"/>
    <w:rsid w:val="006E141C"/>
    <w:rsid w:val="006E15D9"/>
    <w:rsid w:val="006E2A52"/>
    <w:rsid w:val="006E4946"/>
    <w:rsid w:val="006E5DA3"/>
    <w:rsid w:val="006F2C0D"/>
    <w:rsid w:val="006F6C21"/>
    <w:rsid w:val="00700F0E"/>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44060"/>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05DD"/>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2DB"/>
    <w:rsid w:val="007F13CB"/>
    <w:rsid w:val="007F33F6"/>
    <w:rsid w:val="007F627D"/>
    <w:rsid w:val="007F63AB"/>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74D"/>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C50E5"/>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43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2362"/>
    <w:rsid w:val="00967522"/>
    <w:rsid w:val="009709CE"/>
    <w:rsid w:val="00972020"/>
    <w:rsid w:val="009723F3"/>
    <w:rsid w:val="00976DAA"/>
    <w:rsid w:val="00976F03"/>
    <w:rsid w:val="00980DC4"/>
    <w:rsid w:val="00984730"/>
    <w:rsid w:val="009901F6"/>
    <w:rsid w:val="0099106C"/>
    <w:rsid w:val="00993F1B"/>
    <w:rsid w:val="00995242"/>
    <w:rsid w:val="00996BF5"/>
    <w:rsid w:val="00997509"/>
    <w:rsid w:val="00997E17"/>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4AC0"/>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365"/>
    <w:rsid w:val="00AD5926"/>
    <w:rsid w:val="00AD6025"/>
    <w:rsid w:val="00AD7407"/>
    <w:rsid w:val="00AE037B"/>
    <w:rsid w:val="00AE15D8"/>
    <w:rsid w:val="00AE3061"/>
    <w:rsid w:val="00AE3070"/>
    <w:rsid w:val="00AE4E9E"/>
    <w:rsid w:val="00AE623A"/>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554B"/>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06241"/>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270E"/>
    <w:rsid w:val="00CC53C8"/>
    <w:rsid w:val="00CC5447"/>
    <w:rsid w:val="00CD0698"/>
    <w:rsid w:val="00CD64A4"/>
    <w:rsid w:val="00CE1D90"/>
    <w:rsid w:val="00CE229A"/>
    <w:rsid w:val="00CE3F1D"/>
    <w:rsid w:val="00CE3F6F"/>
    <w:rsid w:val="00CE489D"/>
    <w:rsid w:val="00CE5DE4"/>
    <w:rsid w:val="00CE6890"/>
    <w:rsid w:val="00CE68EE"/>
    <w:rsid w:val="00CF35BF"/>
    <w:rsid w:val="00CF3E77"/>
    <w:rsid w:val="00CF75A2"/>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0A93"/>
    <w:rsid w:val="00D3188D"/>
    <w:rsid w:val="00D324AB"/>
    <w:rsid w:val="00D32ECF"/>
    <w:rsid w:val="00D34F03"/>
    <w:rsid w:val="00D41F56"/>
    <w:rsid w:val="00D42114"/>
    <w:rsid w:val="00D452D3"/>
    <w:rsid w:val="00D50B7A"/>
    <w:rsid w:val="00D53C35"/>
    <w:rsid w:val="00D55C7B"/>
    <w:rsid w:val="00D60587"/>
    <w:rsid w:val="00D60632"/>
    <w:rsid w:val="00D650B6"/>
    <w:rsid w:val="00D6516E"/>
    <w:rsid w:val="00D65686"/>
    <w:rsid w:val="00D6747B"/>
    <w:rsid w:val="00D71D5E"/>
    <w:rsid w:val="00D736CE"/>
    <w:rsid w:val="00D73EAD"/>
    <w:rsid w:val="00D754BD"/>
    <w:rsid w:val="00D76A4E"/>
    <w:rsid w:val="00D76DA7"/>
    <w:rsid w:val="00D81397"/>
    <w:rsid w:val="00D82699"/>
    <w:rsid w:val="00D83B0A"/>
    <w:rsid w:val="00D86C56"/>
    <w:rsid w:val="00D9067F"/>
    <w:rsid w:val="00D914D3"/>
    <w:rsid w:val="00D91B84"/>
    <w:rsid w:val="00D92101"/>
    <w:rsid w:val="00D9381D"/>
    <w:rsid w:val="00D953C5"/>
    <w:rsid w:val="00D971A1"/>
    <w:rsid w:val="00DA119C"/>
    <w:rsid w:val="00DA197A"/>
    <w:rsid w:val="00DA374C"/>
    <w:rsid w:val="00DA4093"/>
    <w:rsid w:val="00DA48E9"/>
    <w:rsid w:val="00DA6AFD"/>
    <w:rsid w:val="00DA74E1"/>
    <w:rsid w:val="00DB0290"/>
    <w:rsid w:val="00DB156D"/>
    <w:rsid w:val="00DB24D3"/>
    <w:rsid w:val="00DB3684"/>
    <w:rsid w:val="00DB43D1"/>
    <w:rsid w:val="00DB4544"/>
    <w:rsid w:val="00DB55F6"/>
    <w:rsid w:val="00DB5C92"/>
    <w:rsid w:val="00DC067D"/>
    <w:rsid w:val="00DC4213"/>
    <w:rsid w:val="00DC4C6B"/>
    <w:rsid w:val="00DC6E14"/>
    <w:rsid w:val="00DC7151"/>
    <w:rsid w:val="00DD1E79"/>
    <w:rsid w:val="00DD3C80"/>
    <w:rsid w:val="00DD6585"/>
    <w:rsid w:val="00DD6715"/>
    <w:rsid w:val="00DD7175"/>
    <w:rsid w:val="00DD770E"/>
    <w:rsid w:val="00DD77C5"/>
    <w:rsid w:val="00DD7B51"/>
    <w:rsid w:val="00DE2921"/>
    <w:rsid w:val="00DE3D34"/>
    <w:rsid w:val="00DE50F1"/>
    <w:rsid w:val="00DE7B7E"/>
    <w:rsid w:val="00DF40E2"/>
    <w:rsid w:val="00DF4486"/>
    <w:rsid w:val="00DF5A23"/>
    <w:rsid w:val="00E01A3D"/>
    <w:rsid w:val="00E01D70"/>
    <w:rsid w:val="00E02891"/>
    <w:rsid w:val="00E04F8D"/>
    <w:rsid w:val="00E136AE"/>
    <w:rsid w:val="00E13C0F"/>
    <w:rsid w:val="00E14D67"/>
    <w:rsid w:val="00E1565D"/>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D7952"/>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079"/>
    <w:rsid w:val="00F41DEF"/>
    <w:rsid w:val="00F41EC5"/>
    <w:rsid w:val="00F4268B"/>
    <w:rsid w:val="00F44255"/>
    <w:rsid w:val="00F46771"/>
    <w:rsid w:val="00F50C5B"/>
    <w:rsid w:val="00F51689"/>
    <w:rsid w:val="00F519F9"/>
    <w:rsid w:val="00F52147"/>
    <w:rsid w:val="00F53780"/>
    <w:rsid w:val="00F55077"/>
    <w:rsid w:val="00F5797C"/>
    <w:rsid w:val="00F610B3"/>
    <w:rsid w:val="00F613D9"/>
    <w:rsid w:val="00F647E4"/>
    <w:rsid w:val="00F652E7"/>
    <w:rsid w:val="00F66D1E"/>
    <w:rsid w:val="00F673E9"/>
    <w:rsid w:val="00F67904"/>
    <w:rsid w:val="00F70A3F"/>
    <w:rsid w:val="00F72D6D"/>
    <w:rsid w:val="00F746C7"/>
    <w:rsid w:val="00F75731"/>
    <w:rsid w:val="00F75F6B"/>
    <w:rsid w:val="00F76555"/>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C81F"/>
  <w15:docId w15:val="{0F7A5137-57CF-47A6-A47D-F471B1D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ABREBALIK">
    <w:name w:val="SABİRE BAŞLIK"/>
    <w:basedOn w:val="Normal"/>
    <w:next w:val="Normal"/>
    <w:uiPriority w:val="99"/>
    <w:qFormat/>
    <w:rsid w:val="00062D72"/>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Normal1">
    <w:name w:val="Normal1"/>
    <w:rsid w:val="00661CC3"/>
    <w:pPr>
      <w:spacing w:after="160" w:line="259" w:lineRule="auto"/>
    </w:pPr>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dgm:spPr>
        <a:xfrm>
          <a:off x="2771330" y="187104"/>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Vedat Akgiray (Müdür)</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6EA427A4-6B63-4803-B967-791A2E439006}">
      <dgm:prSet/>
      <dgm:spPr>
        <a:xfrm>
          <a:off x="3655"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Prof.Dr. Nilgün Cılız (Müdür Yardımcısı)</a:t>
          </a:r>
        </a:p>
      </dgm:t>
    </dgm:pt>
    <dgm:pt modelId="{9DFA0370-94AD-4418-95D2-70BD50044448}" type="parTrans" cxnId="{73E23D00-462E-4C60-8514-5FC064E0C161}">
      <dgm:prSet/>
      <dgm:spPr>
        <a:xfrm>
          <a:off x="766100" y="949549"/>
          <a:ext cx="2767674" cy="320226"/>
        </a:xfrm>
        <a:custGeom>
          <a:avLst/>
          <a:gdLst/>
          <a:ahLst/>
          <a:cxnLst/>
          <a:rect l="0" t="0" r="0" b="0"/>
          <a:pathLst>
            <a:path>
              <a:moveTo>
                <a:pt x="2767674" y="0"/>
              </a:moveTo>
              <a:lnTo>
                <a:pt x="2767674"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dgm:spPr>
        <a:xfrm>
          <a:off x="1848772"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Cem Avcı (Müdür Yardımcısı)</a:t>
          </a:r>
        </a:p>
      </dgm:t>
    </dgm:pt>
    <dgm:pt modelId="{0DDA4564-362E-4BCB-9D10-C9D4F3D0567A}" type="parTrans" cxnId="{6E58F660-86BD-46B9-B4BB-16E6765E0180}">
      <dgm:prSet/>
      <dgm:spPr>
        <a:xfrm>
          <a:off x="2611216" y="949549"/>
          <a:ext cx="922558" cy="320226"/>
        </a:xfrm>
        <a:custGeom>
          <a:avLst/>
          <a:gdLst/>
          <a:ahLst/>
          <a:cxnLst/>
          <a:rect l="0" t="0" r="0" b="0"/>
          <a:pathLst>
            <a:path>
              <a:moveTo>
                <a:pt x="922558" y="0"/>
              </a:moveTo>
              <a:lnTo>
                <a:pt x="922558"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0AD12CF9-8DEF-4328-8DAC-EB2200965501}">
      <dgm:prSet/>
      <dgm:spPr>
        <a:xfrm>
          <a:off x="3693888"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Ali Çoşkun</a:t>
          </a:r>
        </a:p>
      </dgm:t>
    </dgm:pt>
    <dgm:pt modelId="{6E87E610-3CA9-42B6-BD72-ADC7E50C53E5}" type="parTrans" cxnId="{FA4441D5-58B9-4F48-A08F-D484AF3C9F7F}">
      <dgm:prSet/>
      <dgm:spPr>
        <a:xfrm>
          <a:off x="3533775" y="949549"/>
          <a:ext cx="922558" cy="320226"/>
        </a:xfrm>
        <a:custGeom>
          <a:avLst/>
          <a:gdLst/>
          <a:ahLst/>
          <a:cxnLst/>
          <a:rect l="0" t="0" r="0" b="0"/>
          <a:pathLst>
            <a:path>
              <a:moveTo>
                <a:pt x="0" y="0"/>
              </a:moveTo>
              <a:lnTo>
                <a:pt x="0" y="160113"/>
              </a:lnTo>
              <a:lnTo>
                <a:pt x="922558" y="160113"/>
              </a:lnTo>
              <a:lnTo>
                <a:pt x="922558"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80730B0A-AF46-4291-BAD6-4D749995ACBF}" type="sibTrans" cxnId="{FA4441D5-58B9-4F48-A08F-D484AF3C9F7F}">
      <dgm:prSet/>
      <dgm:spPr/>
      <dgm:t>
        <a:bodyPr/>
        <a:lstStyle/>
        <a:p>
          <a:endParaRPr lang="tr-TR"/>
        </a:p>
      </dgm:t>
    </dgm:pt>
    <dgm:pt modelId="{D45FDF51-5FF0-4588-86ED-B95B94303AB4}">
      <dgm:prSet/>
      <dgm:spPr>
        <a:xfrm>
          <a:off x="5542660"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Gözde Ünal</a:t>
          </a:r>
        </a:p>
      </dgm:t>
    </dgm:pt>
    <dgm:pt modelId="{87E8E5A8-C09F-4710-981B-877D943BCDAC}" type="parTrans" cxnId="{39FADD76-AB7B-470D-A17F-9505759B5EFF}">
      <dgm:prSet/>
      <dgm:spPr>
        <a:xfrm>
          <a:off x="3533775" y="949549"/>
          <a:ext cx="2771330" cy="320226"/>
        </a:xfrm>
        <a:custGeom>
          <a:avLst/>
          <a:gdLst/>
          <a:ahLst/>
          <a:cxnLst/>
          <a:rect l="0" t="0" r="0" b="0"/>
          <a:pathLst>
            <a:path>
              <a:moveTo>
                <a:pt x="0" y="0"/>
              </a:moveTo>
              <a:lnTo>
                <a:pt x="0" y="160113"/>
              </a:lnTo>
              <a:lnTo>
                <a:pt x="2771330" y="160113"/>
              </a:lnTo>
              <a:lnTo>
                <a:pt x="277133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EA02D62-7128-4DBD-A2DF-3FC0D8D25D0B}" type="sibTrans" cxnId="{39FADD76-AB7B-470D-A17F-9505759B5EFF}">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B235D67D-843E-4A10-B175-6B77087274F8}" type="pres">
      <dgm:prSet presAssocID="{9DFA0370-94AD-4418-95D2-70BD50044448}" presName="Name35" presStyleLbl="parChTrans1D2" presStyleIdx="0" presStyleCnt="4"/>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0" presStyleCnt="4">
        <dgm:presLayoutVars>
          <dgm:chPref val="3"/>
        </dgm:presLayoutVars>
      </dgm:prSet>
      <dgm:spPr/>
      <dgm:t>
        <a:bodyPr/>
        <a:lstStyle/>
        <a:p>
          <a:endParaRPr lang="tr-TR"/>
        </a:p>
      </dgm:t>
    </dgm:pt>
    <dgm:pt modelId="{38D1E8F4-1A59-48A4-8EC1-2D6D2BD347B7}" type="pres">
      <dgm:prSet presAssocID="{6EA427A4-6B63-4803-B967-791A2E439006}" presName="rootConnector" presStyleLbl="node2" presStyleIdx="0" presStyleCnt="4"/>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1" presStyleCnt="4"/>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1" presStyleCnt="4">
        <dgm:presLayoutVars>
          <dgm:chPref val="3"/>
        </dgm:presLayoutVars>
      </dgm:prSet>
      <dgm:spPr/>
      <dgm:t>
        <a:bodyPr/>
        <a:lstStyle/>
        <a:p>
          <a:endParaRPr lang="tr-TR"/>
        </a:p>
      </dgm:t>
    </dgm:pt>
    <dgm:pt modelId="{2A781E52-447D-444A-91F7-12DC1D31FDD0}" type="pres">
      <dgm:prSet presAssocID="{08808C1E-994D-4C3D-BAF8-F23B8D3B198C}" presName="rootConnector" presStyleLbl="node2" presStyleIdx="1" presStyleCnt="4"/>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539903DC-C297-40D8-975E-23B07731B30C}" type="pres">
      <dgm:prSet presAssocID="{6E87E610-3CA9-42B6-BD72-ADC7E50C53E5}" presName="Name35" presStyleLbl="parChTrans1D2" presStyleIdx="2" presStyleCnt="4"/>
      <dgm:spPr/>
      <dgm:t>
        <a:bodyPr/>
        <a:lstStyle/>
        <a:p>
          <a:endParaRPr lang="tr-TR"/>
        </a:p>
      </dgm:t>
    </dgm:pt>
    <dgm:pt modelId="{6D4DAFA6-88D4-4B77-83A7-4A7D9457847D}" type="pres">
      <dgm:prSet presAssocID="{0AD12CF9-8DEF-4328-8DAC-EB2200965501}" presName="hierRoot2" presStyleCnt="0">
        <dgm:presLayoutVars>
          <dgm:hierBranch val="init"/>
        </dgm:presLayoutVars>
      </dgm:prSet>
      <dgm:spPr/>
    </dgm:pt>
    <dgm:pt modelId="{26D8CADD-EE6B-4D58-A7D3-497EC5660276}" type="pres">
      <dgm:prSet presAssocID="{0AD12CF9-8DEF-4328-8DAC-EB2200965501}" presName="rootComposite" presStyleCnt="0"/>
      <dgm:spPr/>
    </dgm:pt>
    <dgm:pt modelId="{0E472A40-AF88-4E36-8B47-B059964BEA33}" type="pres">
      <dgm:prSet presAssocID="{0AD12CF9-8DEF-4328-8DAC-EB2200965501}" presName="rootText" presStyleLbl="node2" presStyleIdx="2" presStyleCnt="4">
        <dgm:presLayoutVars>
          <dgm:chPref val="3"/>
        </dgm:presLayoutVars>
      </dgm:prSet>
      <dgm:spPr/>
      <dgm:t>
        <a:bodyPr/>
        <a:lstStyle/>
        <a:p>
          <a:endParaRPr lang="tr-TR"/>
        </a:p>
      </dgm:t>
    </dgm:pt>
    <dgm:pt modelId="{E0962A65-1F96-4085-968C-668FE62F05C4}" type="pres">
      <dgm:prSet presAssocID="{0AD12CF9-8DEF-4328-8DAC-EB2200965501}" presName="rootConnector" presStyleLbl="node2" presStyleIdx="2" presStyleCnt="4"/>
      <dgm:spPr/>
      <dgm:t>
        <a:bodyPr/>
        <a:lstStyle/>
        <a:p>
          <a:endParaRPr lang="tr-TR"/>
        </a:p>
      </dgm:t>
    </dgm:pt>
    <dgm:pt modelId="{4C699274-FB09-4C6A-A5CC-6D0CD58968FC}" type="pres">
      <dgm:prSet presAssocID="{0AD12CF9-8DEF-4328-8DAC-EB2200965501}" presName="hierChild4" presStyleCnt="0"/>
      <dgm:spPr/>
    </dgm:pt>
    <dgm:pt modelId="{BF155E40-EF5E-4AAD-AFF3-C3F641645FBD}" type="pres">
      <dgm:prSet presAssocID="{0AD12CF9-8DEF-4328-8DAC-EB2200965501}" presName="hierChild5" presStyleCnt="0"/>
      <dgm:spPr/>
    </dgm:pt>
    <dgm:pt modelId="{D1678A49-B652-4320-9ACB-AB4AC269046D}" type="pres">
      <dgm:prSet presAssocID="{87E8E5A8-C09F-4710-981B-877D943BCDAC}" presName="Name35" presStyleLbl="parChTrans1D2" presStyleIdx="3" presStyleCnt="4"/>
      <dgm:spPr/>
      <dgm:t>
        <a:bodyPr/>
        <a:lstStyle/>
        <a:p>
          <a:endParaRPr lang="tr-TR"/>
        </a:p>
      </dgm:t>
    </dgm:pt>
    <dgm:pt modelId="{2E2DD3E3-E920-45F7-994E-83AC19930B5E}" type="pres">
      <dgm:prSet presAssocID="{D45FDF51-5FF0-4588-86ED-B95B94303AB4}" presName="hierRoot2" presStyleCnt="0">
        <dgm:presLayoutVars>
          <dgm:hierBranch val="init"/>
        </dgm:presLayoutVars>
      </dgm:prSet>
      <dgm:spPr/>
    </dgm:pt>
    <dgm:pt modelId="{FB28E4FE-459A-4066-9D63-BB599E7B4E9B}" type="pres">
      <dgm:prSet presAssocID="{D45FDF51-5FF0-4588-86ED-B95B94303AB4}" presName="rootComposite" presStyleCnt="0"/>
      <dgm:spPr/>
    </dgm:pt>
    <dgm:pt modelId="{3CD2A391-5430-4715-BCE1-7DB34F0C5C07}" type="pres">
      <dgm:prSet presAssocID="{D45FDF51-5FF0-4588-86ED-B95B94303AB4}" presName="rootText" presStyleLbl="node2" presStyleIdx="3" presStyleCnt="4" custLinFactNeighborX="864">
        <dgm:presLayoutVars>
          <dgm:chPref val="3"/>
        </dgm:presLayoutVars>
      </dgm:prSet>
      <dgm:spPr/>
      <dgm:t>
        <a:bodyPr/>
        <a:lstStyle/>
        <a:p>
          <a:endParaRPr lang="tr-TR"/>
        </a:p>
      </dgm:t>
    </dgm:pt>
    <dgm:pt modelId="{2678A399-85CF-40DF-9BEB-FF46288EF298}" type="pres">
      <dgm:prSet presAssocID="{D45FDF51-5FF0-4588-86ED-B95B94303AB4}" presName="rootConnector" presStyleLbl="node2" presStyleIdx="3" presStyleCnt="4"/>
      <dgm:spPr/>
      <dgm:t>
        <a:bodyPr/>
        <a:lstStyle/>
        <a:p>
          <a:endParaRPr lang="tr-TR"/>
        </a:p>
      </dgm:t>
    </dgm:pt>
    <dgm:pt modelId="{92305110-D4AD-4885-8DC1-24003EC7233E}" type="pres">
      <dgm:prSet presAssocID="{D45FDF51-5FF0-4588-86ED-B95B94303AB4}" presName="hierChild4" presStyleCnt="0"/>
      <dgm:spPr/>
    </dgm:pt>
    <dgm:pt modelId="{CFF15D2B-A048-49BD-8F71-B9732291F8E9}" type="pres">
      <dgm:prSet presAssocID="{D45FDF51-5FF0-4588-86ED-B95B94303AB4}" presName="hierChild5" presStyleCnt="0"/>
      <dgm:spPr/>
    </dgm:pt>
    <dgm:pt modelId="{8A75A0D0-FE98-4C8E-90CA-CE45727D75E8}" type="pres">
      <dgm:prSet presAssocID="{97F21794-3E62-4FC2-AC67-6E308B52F5EC}" presName="hierChild3" presStyleCnt="0"/>
      <dgm:spPr/>
    </dgm:pt>
  </dgm:ptLst>
  <dgm:cxnLst>
    <dgm:cxn modelId="{48210B54-A909-41EE-ADDA-04C9A635B495}" type="presOf" srcId="{6EA427A4-6B63-4803-B967-791A2E439006}" destId="{38D1E8F4-1A59-48A4-8EC1-2D6D2BD347B7}" srcOrd="1" destOrd="0" presId="urn:microsoft.com/office/officeart/2005/8/layout/orgChart1"/>
    <dgm:cxn modelId="{82CA4191-A07F-4E97-8CB3-295FBA318752}" type="presOf" srcId="{0DDA4564-362E-4BCB-9D10-C9D4F3D0567A}" destId="{17DC65D5-B766-43E6-BEB3-AD7DC94B539B}" srcOrd="0" destOrd="0" presId="urn:microsoft.com/office/officeart/2005/8/layout/orgChart1"/>
    <dgm:cxn modelId="{04767F02-ACFD-40CC-92F2-CBBCDA0C66F6}" type="presOf" srcId="{9DFA0370-94AD-4418-95D2-70BD50044448}" destId="{B235D67D-843E-4A10-B175-6B77087274F8}" srcOrd="0" destOrd="0" presId="urn:microsoft.com/office/officeart/2005/8/layout/orgChart1"/>
    <dgm:cxn modelId="{DEBBB562-E626-4EC9-AD91-DF1AFC32542F}" type="presOf" srcId="{0AD12CF9-8DEF-4328-8DAC-EB2200965501}" destId="{E0962A65-1F96-4085-968C-668FE62F05C4}" srcOrd="1" destOrd="0" presId="urn:microsoft.com/office/officeart/2005/8/layout/orgChart1"/>
    <dgm:cxn modelId="{BE885B11-59F8-4BA6-A476-B01F58E0E94A}" type="presOf" srcId="{D45FDF51-5FF0-4588-86ED-B95B94303AB4}" destId="{3CD2A391-5430-4715-BCE1-7DB34F0C5C07}" srcOrd="0" destOrd="0" presId="urn:microsoft.com/office/officeart/2005/8/layout/orgChart1"/>
    <dgm:cxn modelId="{9E7D8189-DDD5-4460-B67B-FBA44AF2EC9A}" type="presOf" srcId="{08808C1E-994D-4C3D-BAF8-F23B8D3B198C}" destId="{2A781E52-447D-444A-91F7-12DC1D31FDD0}" srcOrd="1" destOrd="0" presId="urn:microsoft.com/office/officeart/2005/8/layout/orgChart1"/>
    <dgm:cxn modelId="{73E23D00-462E-4C60-8514-5FC064E0C161}" srcId="{97F21794-3E62-4FC2-AC67-6E308B52F5EC}" destId="{6EA427A4-6B63-4803-B967-791A2E439006}" srcOrd="0" destOrd="0" parTransId="{9DFA0370-94AD-4418-95D2-70BD50044448}" sibTransId="{4D20650E-B103-490D-AB97-C799035D2D5A}"/>
    <dgm:cxn modelId="{5E5042A5-2EAB-411D-9D31-6140078B9D7C}" type="presOf" srcId="{0AD12CF9-8DEF-4328-8DAC-EB2200965501}" destId="{0E472A40-AF88-4E36-8B47-B059964BEA33}" srcOrd="0" destOrd="0" presId="urn:microsoft.com/office/officeart/2005/8/layout/orgChart1"/>
    <dgm:cxn modelId="{FA4441D5-58B9-4F48-A08F-D484AF3C9F7F}" srcId="{97F21794-3E62-4FC2-AC67-6E308B52F5EC}" destId="{0AD12CF9-8DEF-4328-8DAC-EB2200965501}" srcOrd="2" destOrd="0" parTransId="{6E87E610-3CA9-42B6-BD72-ADC7E50C53E5}" sibTransId="{80730B0A-AF46-4291-BAD6-4D749995ACBF}"/>
    <dgm:cxn modelId="{00166682-E1CF-4157-820E-3BC4D7EC2819}" srcId="{8E8E3CAD-A8E8-4705-B08C-DEC68D816EDA}" destId="{97F21794-3E62-4FC2-AC67-6E308B52F5EC}" srcOrd="0" destOrd="0" parTransId="{A896682C-6E5F-4370-AF29-908753B25F6D}" sibTransId="{EF08E37B-32CD-49B7-AC7D-8F953CA66DA1}"/>
    <dgm:cxn modelId="{7D8B31CE-BC5C-4795-BC29-3CB8B72437F7}" type="presOf" srcId="{8E8E3CAD-A8E8-4705-B08C-DEC68D816EDA}" destId="{C90B6682-CFB1-4EA7-AEB3-BC6CEBCFC965}" srcOrd="0" destOrd="0" presId="urn:microsoft.com/office/officeart/2005/8/layout/orgChart1"/>
    <dgm:cxn modelId="{39FADD76-AB7B-470D-A17F-9505759B5EFF}" srcId="{97F21794-3E62-4FC2-AC67-6E308B52F5EC}" destId="{D45FDF51-5FF0-4588-86ED-B95B94303AB4}" srcOrd="3" destOrd="0" parTransId="{87E8E5A8-C09F-4710-981B-877D943BCDAC}" sibTransId="{7EA02D62-7128-4DBD-A2DF-3FC0D8D25D0B}"/>
    <dgm:cxn modelId="{94144DA6-CDC6-4572-8AA4-4156EC8E816E}" type="presOf" srcId="{97F21794-3E62-4FC2-AC67-6E308B52F5EC}" destId="{F1C04F69-8BA6-4278-AFC1-D2B092213D3B}" srcOrd="1" destOrd="0" presId="urn:microsoft.com/office/officeart/2005/8/layout/orgChart1"/>
    <dgm:cxn modelId="{CFBBD4F0-B5B1-4A80-9509-81A66E8577E7}" type="presOf" srcId="{6E87E610-3CA9-42B6-BD72-ADC7E50C53E5}" destId="{539903DC-C297-40D8-975E-23B07731B30C}" srcOrd="0" destOrd="0" presId="urn:microsoft.com/office/officeart/2005/8/layout/orgChart1"/>
    <dgm:cxn modelId="{CB82C1FE-113D-4A35-8A4B-3DA64FDFCF22}" type="presOf" srcId="{08808C1E-994D-4C3D-BAF8-F23B8D3B198C}" destId="{49042760-A768-4013-9E4F-7F5ACA65BB62}" srcOrd="0" destOrd="0" presId="urn:microsoft.com/office/officeart/2005/8/layout/orgChart1"/>
    <dgm:cxn modelId="{A637926C-5309-4E91-9496-457C0E1E4DBB}" type="presOf" srcId="{D45FDF51-5FF0-4588-86ED-B95B94303AB4}" destId="{2678A399-85CF-40DF-9BEB-FF46288EF298}" srcOrd="1" destOrd="0" presId="urn:microsoft.com/office/officeart/2005/8/layout/orgChart1"/>
    <dgm:cxn modelId="{9E040E0C-6F59-4309-825B-E74F82AFDC76}" type="presOf" srcId="{97F21794-3E62-4FC2-AC67-6E308B52F5EC}" destId="{909EA145-076D-4BC8-BD5B-F59683D2073A}" srcOrd="0" destOrd="0" presId="urn:microsoft.com/office/officeart/2005/8/layout/orgChart1"/>
    <dgm:cxn modelId="{A5EF07C4-B52A-482A-B1F5-1087469EB25C}" type="presOf" srcId="{6EA427A4-6B63-4803-B967-791A2E439006}" destId="{38DA428A-01F7-489E-BBD8-B88EE686390B}" srcOrd="0" destOrd="0" presId="urn:microsoft.com/office/officeart/2005/8/layout/orgChart1"/>
    <dgm:cxn modelId="{F0342E38-C7A6-4B57-BE2C-46B4D6C1A057}" type="presOf" srcId="{87E8E5A8-C09F-4710-981B-877D943BCDAC}" destId="{D1678A49-B652-4320-9ACB-AB4AC269046D}" srcOrd="0" destOrd="0" presId="urn:microsoft.com/office/officeart/2005/8/layout/orgChart1"/>
    <dgm:cxn modelId="{6E58F660-86BD-46B9-B4BB-16E6765E0180}" srcId="{97F21794-3E62-4FC2-AC67-6E308B52F5EC}" destId="{08808C1E-994D-4C3D-BAF8-F23B8D3B198C}" srcOrd="1" destOrd="0" parTransId="{0DDA4564-362E-4BCB-9D10-C9D4F3D0567A}" sibTransId="{AE3A560E-1D84-4EB0-A32D-671EA102BAAC}"/>
    <dgm:cxn modelId="{34BA4FBB-5AE6-498B-9F34-7536F9D84753}" type="presParOf" srcId="{C90B6682-CFB1-4EA7-AEB3-BC6CEBCFC965}" destId="{3C0E6242-7989-4451-9268-A997D6FA95F0}" srcOrd="0" destOrd="0" presId="urn:microsoft.com/office/officeart/2005/8/layout/orgChart1"/>
    <dgm:cxn modelId="{FDB28767-C050-4274-89D6-FF859E850961}" type="presParOf" srcId="{3C0E6242-7989-4451-9268-A997D6FA95F0}" destId="{121C74FB-2A42-44D7-B27E-31B233754FC4}" srcOrd="0" destOrd="0" presId="urn:microsoft.com/office/officeart/2005/8/layout/orgChart1"/>
    <dgm:cxn modelId="{DA1AD1D8-B001-4068-B2A8-8F36CAD2C761}" type="presParOf" srcId="{121C74FB-2A42-44D7-B27E-31B233754FC4}" destId="{909EA145-076D-4BC8-BD5B-F59683D2073A}" srcOrd="0" destOrd="0" presId="urn:microsoft.com/office/officeart/2005/8/layout/orgChart1"/>
    <dgm:cxn modelId="{1D2DD459-5058-400E-AF7B-4174D6D3991D}" type="presParOf" srcId="{121C74FB-2A42-44D7-B27E-31B233754FC4}" destId="{F1C04F69-8BA6-4278-AFC1-D2B092213D3B}" srcOrd="1" destOrd="0" presId="urn:microsoft.com/office/officeart/2005/8/layout/orgChart1"/>
    <dgm:cxn modelId="{BC8E534E-5FE0-465B-962C-CA4B3919AF1F}" type="presParOf" srcId="{3C0E6242-7989-4451-9268-A997D6FA95F0}" destId="{26E1F6D9-08FE-4A1F-AF86-E36354A54AEF}" srcOrd="1" destOrd="0" presId="urn:microsoft.com/office/officeart/2005/8/layout/orgChart1"/>
    <dgm:cxn modelId="{A3C323C0-1D65-4940-977A-31401DF224E3}" type="presParOf" srcId="{26E1F6D9-08FE-4A1F-AF86-E36354A54AEF}" destId="{B235D67D-843E-4A10-B175-6B77087274F8}" srcOrd="0" destOrd="0" presId="urn:microsoft.com/office/officeart/2005/8/layout/orgChart1"/>
    <dgm:cxn modelId="{7E9881CE-D853-4EAC-81D3-8E03E6B6F499}" type="presParOf" srcId="{26E1F6D9-08FE-4A1F-AF86-E36354A54AEF}" destId="{752BA632-6497-4176-8ED0-50DA63B9E2BD}" srcOrd="1" destOrd="0" presId="urn:microsoft.com/office/officeart/2005/8/layout/orgChart1"/>
    <dgm:cxn modelId="{FB36A95A-B1F2-486E-BD3B-3FB1AC186686}" type="presParOf" srcId="{752BA632-6497-4176-8ED0-50DA63B9E2BD}" destId="{9BDDC51F-0F46-4254-AD70-0E37E966B6C6}" srcOrd="0" destOrd="0" presId="urn:microsoft.com/office/officeart/2005/8/layout/orgChart1"/>
    <dgm:cxn modelId="{928F6952-2C37-4966-B304-72B77C84FC04}" type="presParOf" srcId="{9BDDC51F-0F46-4254-AD70-0E37E966B6C6}" destId="{38DA428A-01F7-489E-BBD8-B88EE686390B}" srcOrd="0" destOrd="0" presId="urn:microsoft.com/office/officeart/2005/8/layout/orgChart1"/>
    <dgm:cxn modelId="{9A97BA6E-7ADD-4A3C-A9FC-5C8DFA282D3F}" type="presParOf" srcId="{9BDDC51F-0F46-4254-AD70-0E37E966B6C6}" destId="{38D1E8F4-1A59-48A4-8EC1-2D6D2BD347B7}" srcOrd="1" destOrd="0" presId="urn:microsoft.com/office/officeart/2005/8/layout/orgChart1"/>
    <dgm:cxn modelId="{A390BB92-C699-4397-B417-5EDFB3B0D3C5}" type="presParOf" srcId="{752BA632-6497-4176-8ED0-50DA63B9E2BD}" destId="{98D737BA-DE34-4BEB-93DE-B9A024CAFDE6}" srcOrd="1" destOrd="0" presId="urn:microsoft.com/office/officeart/2005/8/layout/orgChart1"/>
    <dgm:cxn modelId="{40BABAB9-21EF-4194-A42A-99C14B0390D1}" type="presParOf" srcId="{752BA632-6497-4176-8ED0-50DA63B9E2BD}" destId="{C4991EA6-F2A4-4C4B-ABC4-D0C177DFA3A4}" srcOrd="2" destOrd="0" presId="urn:microsoft.com/office/officeart/2005/8/layout/orgChart1"/>
    <dgm:cxn modelId="{C2ED793B-760F-45C8-ABD6-848B60F7FBFB}" type="presParOf" srcId="{26E1F6D9-08FE-4A1F-AF86-E36354A54AEF}" destId="{17DC65D5-B766-43E6-BEB3-AD7DC94B539B}" srcOrd="2" destOrd="0" presId="urn:microsoft.com/office/officeart/2005/8/layout/orgChart1"/>
    <dgm:cxn modelId="{9857167F-A5A5-4F73-AF61-77C69CBA32A1}" type="presParOf" srcId="{26E1F6D9-08FE-4A1F-AF86-E36354A54AEF}" destId="{274E5E2F-AF98-4487-A819-A4EFE939E44B}" srcOrd="3" destOrd="0" presId="urn:microsoft.com/office/officeart/2005/8/layout/orgChart1"/>
    <dgm:cxn modelId="{726A2CA9-52C2-4170-B3DA-1B507D9C3796}" type="presParOf" srcId="{274E5E2F-AF98-4487-A819-A4EFE939E44B}" destId="{E0D3CC77-7A8B-4A3A-B3A5-438183314CFA}" srcOrd="0" destOrd="0" presId="urn:microsoft.com/office/officeart/2005/8/layout/orgChart1"/>
    <dgm:cxn modelId="{6E1CDA9F-34F2-4410-8D5A-D4B2806579AB}" type="presParOf" srcId="{E0D3CC77-7A8B-4A3A-B3A5-438183314CFA}" destId="{49042760-A768-4013-9E4F-7F5ACA65BB62}" srcOrd="0" destOrd="0" presId="urn:microsoft.com/office/officeart/2005/8/layout/orgChart1"/>
    <dgm:cxn modelId="{873F6CA7-3480-418F-A51B-A4E5117D1640}" type="presParOf" srcId="{E0D3CC77-7A8B-4A3A-B3A5-438183314CFA}" destId="{2A781E52-447D-444A-91F7-12DC1D31FDD0}" srcOrd="1" destOrd="0" presId="urn:microsoft.com/office/officeart/2005/8/layout/orgChart1"/>
    <dgm:cxn modelId="{C1001CED-6888-420A-BB93-657510312360}" type="presParOf" srcId="{274E5E2F-AF98-4487-A819-A4EFE939E44B}" destId="{F3616946-AE32-411F-AB70-C75F955FBBF3}" srcOrd="1" destOrd="0" presId="urn:microsoft.com/office/officeart/2005/8/layout/orgChart1"/>
    <dgm:cxn modelId="{3A1BAEBF-817E-4F03-951E-802FFE8B7F6F}" type="presParOf" srcId="{274E5E2F-AF98-4487-A819-A4EFE939E44B}" destId="{807B55CE-6A29-4019-B708-4124611B03BF}" srcOrd="2" destOrd="0" presId="urn:microsoft.com/office/officeart/2005/8/layout/orgChart1"/>
    <dgm:cxn modelId="{D2A6609A-FF1D-4322-8ECB-67484FECA12F}" type="presParOf" srcId="{26E1F6D9-08FE-4A1F-AF86-E36354A54AEF}" destId="{539903DC-C297-40D8-975E-23B07731B30C}" srcOrd="4" destOrd="0" presId="urn:microsoft.com/office/officeart/2005/8/layout/orgChart1"/>
    <dgm:cxn modelId="{57431641-4400-478A-BEDA-944CC3FB647A}" type="presParOf" srcId="{26E1F6D9-08FE-4A1F-AF86-E36354A54AEF}" destId="{6D4DAFA6-88D4-4B77-83A7-4A7D9457847D}" srcOrd="5" destOrd="0" presId="urn:microsoft.com/office/officeart/2005/8/layout/orgChart1"/>
    <dgm:cxn modelId="{AEDD01B1-B8AA-4965-A238-ECB8172C4566}" type="presParOf" srcId="{6D4DAFA6-88D4-4B77-83A7-4A7D9457847D}" destId="{26D8CADD-EE6B-4D58-A7D3-497EC5660276}" srcOrd="0" destOrd="0" presId="urn:microsoft.com/office/officeart/2005/8/layout/orgChart1"/>
    <dgm:cxn modelId="{81868BFD-7C38-473B-85AF-C9ABBC0C1676}" type="presParOf" srcId="{26D8CADD-EE6B-4D58-A7D3-497EC5660276}" destId="{0E472A40-AF88-4E36-8B47-B059964BEA33}" srcOrd="0" destOrd="0" presId="urn:microsoft.com/office/officeart/2005/8/layout/orgChart1"/>
    <dgm:cxn modelId="{6ECFCFEA-3D8C-4EFF-8F3D-3AFDA98C5B75}" type="presParOf" srcId="{26D8CADD-EE6B-4D58-A7D3-497EC5660276}" destId="{E0962A65-1F96-4085-968C-668FE62F05C4}" srcOrd="1" destOrd="0" presId="urn:microsoft.com/office/officeart/2005/8/layout/orgChart1"/>
    <dgm:cxn modelId="{C05FF1D0-F95A-4E2F-A1BA-96901803EAE4}" type="presParOf" srcId="{6D4DAFA6-88D4-4B77-83A7-4A7D9457847D}" destId="{4C699274-FB09-4C6A-A5CC-6D0CD58968FC}" srcOrd="1" destOrd="0" presId="urn:microsoft.com/office/officeart/2005/8/layout/orgChart1"/>
    <dgm:cxn modelId="{6BF15A4C-7E22-4DEC-A4D8-66265E4205EF}" type="presParOf" srcId="{6D4DAFA6-88D4-4B77-83A7-4A7D9457847D}" destId="{BF155E40-EF5E-4AAD-AFF3-C3F641645FBD}" srcOrd="2" destOrd="0" presId="urn:microsoft.com/office/officeart/2005/8/layout/orgChart1"/>
    <dgm:cxn modelId="{91B1AA67-817F-4DAE-B105-F4EE7E4445EF}" type="presParOf" srcId="{26E1F6D9-08FE-4A1F-AF86-E36354A54AEF}" destId="{D1678A49-B652-4320-9ACB-AB4AC269046D}" srcOrd="6" destOrd="0" presId="urn:microsoft.com/office/officeart/2005/8/layout/orgChart1"/>
    <dgm:cxn modelId="{18BE41D4-9C7B-4937-971B-53D4BD3C30F4}" type="presParOf" srcId="{26E1F6D9-08FE-4A1F-AF86-E36354A54AEF}" destId="{2E2DD3E3-E920-45F7-994E-83AC19930B5E}" srcOrd="7" destOrd="0" presId="urn:microsoft.com/office/officeart/2005/8/layout/orgChart1"/>
    <dgm:cxn modelId="{B16267EE-535A-4AB3-8078-B1E2C4E6FC37}" type="presParOf" srcId="{2E2DD3E3-E920-45F7-994E-83AC19930B5E}" destId="{FB28E4FE-459A-4066-9D63-BB599E7B4E9B}" srcOrd="0" destOrd="0" presId="urn:microsoft.com/office/officeart/2005/8/layout/orgChart1"/>
    <dgm:cxn modelId="{7B06C2C8-F6A9-49BD-A131-9F48D56AE048}" type="presParOf" srcId="{FB28E4FE-459A-4066-9D63-BB599E7B4E9B}" destId="{3CD2A391-5430-4715-BCE1-7DB34F0C5C07}" srcOrd="0" destOrd="0" presId="urn:microsoft.com/office/officeart/2005/8/layout/orgChart1"/>
    <dgm:cxn modelId="{14BD7260-2FDA-409E-AE1F-4A76DE20A2CD}" type="presParOf" srcId="{FB28E4FE-459A-4066-9D63-BB599E7B4E9B}" destId="{2678A399-85CF-40DF-9BEB-FF46288EF298}" srcOrd="1" destOrd="0" presId="urn:microsoft.com/office/officeart/2005/8/layout/orgChart1"/>
    <dgm:cxn modelId="{1997DF40-11CB-4C9D-B234-7A635013FCD8}" type="presParOf" srcId="{2E2DD3E3-E920-45F7-994E-83AC19930B5E}" destId="{92305110-D4AD-4885-8DC1-24003EC7233E}" srcOrd="1" destOrd="0" presId="urn:microsoft.com/office/officeart/2005/8/layout/orgChart1"/>
    <dgm:cxn modelId="{264F37B3-8A5C-49E9-95C8-47A9D43D787B}" type="presParOf" srcId="{2E2DD3E3-E920-45F7-994E-83AC19930B5E}" destId="{CFF15D2B-A048-49BD-8F71-B9732291F8E9}" srcOrd="2" destOrd="0" presId="urn:microsoft.com/office/officeart/2005/8/layout/orgChart1"/>
    <dgm:cxn modelId="{4B2FFBC8-E244-4CD2-B539-F21417C575B8}"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678A49-B652-4320-9ACB-AB4AC269046D}">
      <dsp:nvSpPr>
        <dsp:cNvPr id="0" name=""/>
        <dsp:cNvSpPr/>
      </dsp:nvSpPr>
      <dsp:spPr>
        <a:xfrm>
          <a:off x="2880359" y="773971"/>
          <a:ext cx="2258895" cy="261015"/>
        </a:xfrm>
        <a:custGeom>
          <a:avLst/>
          <a:gdLst/>
          <a:ahLst/>
          <a:cxnLst/>
          <a:rect l="0" t="0" r="0" b="0"/>
          <a:pathLst>
            <a:path>
              <a:moveTo>
                <a:pt x="0" y="0"/>
              </a:moveTo>
              <a:lnTo>
                <a:pt x="0" y="160113"/>
              </a:lnTo>
              <a:lnTo>
                <a:pt x="2771330" y="160113"/>
              </a:lnTo>
              <a:lnTo>
                <a:pt x="277133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9903DC-C297-40D8-975E-23B07731B30C}">
      <dsp:nvSpPr>
        <dsp:cNvPr id="0" name=""/>
        <dsp:cNvSpPr/>
      </dsp:nvSpPr>
      <dsp:spPr>
        <a:xfrm>
          <a:off x="2880359" y="773971"/>
          <a:ext cx="751971" cy="261015"/>
        </a:xfrm>
        <a:custGeom>
          <a:avLst/>
          <a:gdLst/>
          <a:ahLst/>
          <a:cxnLst/>
          <a:rect l="0" t="0" r="0" b="0"/>
          <a:pathLst>
            <a:path>
              <a:moveTo>
                <a:pt x="0" y="0"/>
              </a:moveTo>
              <a:lnTo>
                <a:pt x="0" y="160113"/>
              </a:lnTo>
              <a:lnTo>
                <a:pt x="922558" y="160113"/>
              </a:lnTo>
              <a:lnTo>
                <a:pt x="922558"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DC65D5-B766-43E6-BEB3-AD7DC94B539B}">
      <dsp:nvSpPr>
        <dsp:cNvPr id="0" name=""/>
        <dsp:cNvSpPr/>
      </dsp:nvSpPr>
      <dsp:spPr>
        <a:xfrm>
          <a:off x="2128388" y="773971"/>
          <a:ext cx="751971" cy="261015"/>
        </a:xfrm>
        <a:custGeom>
          <a:avLst/>
          <a:gdLst/>
          <a:ahLst/>
          <a:cxnLst/>
          <a:rect l="0" t="0" r="0" b="0"/>
          <a:pathLst>
            <a:path>
              <a:moveTo>
                <a:pt x="922558" y="0"/>
              </a:moveTo>
              <a:lnTo>
                <a:pt x="922558"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624444" y="773971"/>
          <a:ext cx="2255915" cy="261015"/>
        </a:xfrm>
        <a:custGeom>
          <a:avLst/>
          <a:gdLst/>
          <a:ahLst/>
          <a:cxnLst/>
          <a:rect l="0" t="0" r="0" b="0"/>
          <a:pathLst>
            <a:path>
              <a:moveTo>
                <a:pt x="2767674" y="0"/>
              </a:moveTo>
              <a:lnTo>
                <a:pt x="2767674"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258895" y="15250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 Dr. Vedat Akgiray (Müdür)</a:t>
          </a:r>
        </a:p>
      </dsp:txBody>
      <dsp:txXfrm>
        <a:off x="2258895" y="152507"/>
        <a:ext cx="1242928" cy="621464"/>
      </dsp:txXfrm>
    </dsp:sp>
    <dsp:sp modelId="{38DA428A-01F7-489E-BBD8-B88EE686390B}">
      <dsp:nvSpPr>
        <dsp:cNvPr id="0" name=""/>
        <dsp:cNvSpPr/>
      </dsp:nvSpPr>
      <dsp:spPr>
        <a:xfrm>
          <a:off x="2979"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Prof.Dr. Nilgün Cılız (Müdür Yardımcısı)</a:t>
          </a:r>
        </a:p>
      </dsp:txBody>
      <dsp:txXfrm>
        <a:off x="2979" y="1034987"/>
        <a:ext cx="1242928" cy="621464"/>
      </dsp:txXfrm>
    </dsp:sp>
    <dsp:sp modelId="{49042760-A768-4013-9E4F-7F5ACA65BB62}">
      <dsp:nvSpPr>
        <dsp:cNvPr id="0" name=""/>
        <dsp:cNvSpPr/>
      </dsp:nvSpPr>
      <dsp:spPr>
        <a:xfrm>
          <a:off x="1506923"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 Dr. Cem Avcı (Müdür Yardımcısı)</a:t>
          </a:r>
        </a:p>
      </dsp:txBody>
      <dsp:txXfrm>
        <a:off x="1506923" y="1034987"/>
        <a:ext cx="1242928" cy="621464"/>
      </dsp:txXfrm>
    </dsp:sp>
    <dsp:sp modelId="{0E472A40-AF88-4E36-8B47-B059964BEA33}">
      <dsp:nvSpPr>
        <dsp:cNvPr id="0" name=""/>
        <dsp:cNvSpPr/>
      </dsp:nvSpPr>
      <dsp:spPr>
        <a:xfrm>
          <a:off x="3010867"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Doç. Dr. Ali Çoşkun</a:t>
          </a:r>
        </a:p>
      </dsp:txBody>
      <dsp:txXfrm>
        <a:off x="3010867" y="1034987"/>
        <a:ext cx="1242928" cy="621464"/>
      </dsp:txXfrm>
    </dsp:sp>
    <dsp:sp modelId="{3CD2A391-5430-4715-BCE1-7DB34F0C5C07}">
      <dsp:nvSpPr>
        <dsp:cNvPr id="0" name=""/>
        <dsp:cNvSpPr/>
      </dsp:nvSpPr>
      <dsp:spPr>
        <a:xfrm>
          <a:off x="4517791"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Doç. Dr. Gözde Ünal</a:t>
          </a:r>
        </a:p>
      </dsp:txBody>
      <dsp:txXfrm>
        <a:off x="4517791" y="1034987"/>
        <a:ext cx="1242928" cy="6214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B34B4-CFE6-4B71-9CAE-91054B0E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1365</Words>
  <Characters>7785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Finans Uygulama ve Araştırma Merkezi</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2025</dc:subject>
  <dc:creator>Gülşen Mutlu</dc:creator>
  <cp:lastModifiedBy>user</cp:lastModifiedBy>
  <cp:revision>38</cp:revision>
  <dcterms:created xsi:type="dcterms:W3CDTF">2023-01-17T12:12:00Z</dcterms:created>
  <dcterms:modified xsi:type="dcterms:W3CDTF">2026-04-02T11:07:00Z</dcterms:modified>
</cp:coreProperties>
</file>