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 w:cs="TrebuchetMS-Bold"/>
          <w:b/>
          <w:bCs/>
          <w:sz w:val="48"/>
          <w:szCs w:val="48"/>
        </w:rPr>
        <w:id w:val="-1503280496"/>
        <w:docPartObj>
          <w:docPartGallery w:val="Cover Pages"/>
          <w:docPartUnique/>
        </w:docPartObj>
      </w:sdtPr>
      <w:sdtEndPr>
        <w:rPr>
          <w:rFonts w:eastAsiaTheme="minorEastAsia" w:cstheme="minorBidi"/>
          <w:bCs w:val="0"/>
          <w:color w:val="808080"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446"/>
            <w:gridCol w:w="3423"/>
            <w:gridCol w:w="2633"/>
          </w:tblGrid>
          <w:tr w:rsidR="00D2270C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D2270C" w:rsidRDefault="00AF04CF" w:rsidP="00AF04CF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r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>POLİMER</w:t>
                </w:r>
                <w:r w:rsidR="00D2270C" w:rsidRPr="00EC04D2"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 xml:space="preserve"> UYGULAMA VE ARAŞTIRMA MERKEZİ</w:t>
                </w:r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Yıl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1-01T00:00:00Z">
                    <w:dateFormat w:val="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p w:rsidR="00D2270C" w:rsidRDefault="00D2270C" w:rsidP="00AB1E10">
                    <w:pPr>
                      <w:pStyle w:val="AralkYok"/>
                      <w:spacing w:line="340" w:lineRule="atLeast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2012</w:t>
                    </w:r>
                  </w:p>
                </w:sdtContent>
              </w:sdt>
            </w:tc>
          </w:tr>
          <w:tr w:rsidR="00D2270C">
            <w:sdt>
              <w:sdtPr>
                <w:rPr>
                  <w:b/>
                  <w:color w:val="FFFFFF" w:themeColor="background1"/>
                  <w:sz w:val="48"/>
                  <w:szCs w:val="48"/>
                </w:rPr>
                <w:alias w:val="Öze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2270C" w:rsidRDefault="00D2270C" w:rsidP="00AB1E10">
                    <w:pPr>
                      <w:pStyle w:val="AralkYok"/>
                      <w:spacing w:line="340" w:lineRule="atLeast"/>
                    </w:pPr>
                    <w:r w:rsidRPr="00EC04D2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FAALİYET RAPORU</w:t>
                    </w:r>
                  </w:p>
                </w:tc>
              </w:sdtContent>
            </w:sdt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D2270C" w:rsidRDefault="007A4413" w:rsidP="00AB1E10">
          <w:pPr>
            <w:spacing w:after="0" w:line="340" w:lineRule="atLeast"/>
          </w:pPr>
          <w:r>
            <w:rPr>
              <w:noProof/>
              <w:lang w:val="en-US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1.1pt;margin-top:-70.8pt;width:652.7pt;height:844.85pt;z-index:-25165824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" fillcolor="#0f243e [1615]" stroked="f">
                <v:textbox style="mso-next-textbox:#Text Box 1" inset="0,0,0,0">
                  <w:txbxContent>
                    <w:p w:rsidR="0002799C" w:rsidRDefault="0002799C"/>
                  </w:txbxContent>
                </v:textbox>
              </v:shape>
            </w:pict>
          </w:r>
        </w:p>
        <w:p w:rsidR="00D2270C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71789C" w:rsidRDefault="00761E8D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>
            <w:rPr>
              <w:rFonts w:asciiTheme="majorHAnsi" w:eastAsiaTheme="minorHAnsi" w:hAnsiTheme="majorHAnsi"/>
              <w:b/>
              <w:noProof/>
              <w:color w:val="808080"/>
              <w:sz w:val="28"/>
              <w:szCs w:val="28"/>
            </w:rPr>
            <w:drawing>
              <wp:anchor distT="0" distB="0" distL="114300" distR="114300" simplePos="0" relativeHeight="251657216" behindDoc="0" locked="0" layoutInCell="1" allowOverlap="1" wp14:anchorId="066C64CD" wp14:editId="0763C619">
                <wp:simplePos x="0" y="0"/>
                <wp:positionH relativeFrom="column">
                  <wp:posOffset>2061845</wp:posOffset>
                </wp:positionH>
                <wp:positionV relativeFrom="paragraph">
                  <wp:posOffset>217170</wp:posOffset>
                </wp:positionV>
                <wp:extent cx="1393190" cy="1784350"/>
                <wp:effectExtent l="1905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ffaf logo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190" cy="178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4B47FB" w:rsidP="004B47FB">
          <w:pPr>
            <w:tabs>
              <w:tab w:val="left" w:pos="7164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1679DC" w:rsidRPr="00D971EB" w:rsidRDefault="001679DC" w:rsidP="00447B8F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="Cambria" w:eastAsia="Calibri" w:hAnsi="Cambria" w:cs="Times New Roman"/>
              <w:sz w:val="28"/>
              <w:szCs w:val="28"/>
              <w:lang w:eastAsia="ko-KR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lastRenderedPageBreak/>
            <w:t>I</w:t>
          </w:r>
          <w:r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-MERKEZ ÜYELERİNİN 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KATILDIKLARI BİLİMSEL TOPLANTILAR</w:t>
          </w:r>
        </w:p>
        <w:p w:rsidR="006A4ABD" w:rsidRPr="00442917" w:rsidRDefault="006A4ABD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39182A" w:rsidRPr="00442917" w:rsidRDefault="00D86D2D" w:rsidP="00442917">
          <w:pPr>
            <w:pStyle w:val="Default"/>
            <w:spacing w:line="300" w:lineRule="exact"/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Adı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ab/>
            <w:t xml:space="preserve">: </w:t>
          </w:r>
          <w:r w:rsidR="0039182A" w:rsidRPr="00442917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en-US" w:eastAsia="ko-KR"/>
            </w:rPr>
            <w:t>IEEE 14</w:t>
          </w:r>
          <w:r w:rsidR="0039182A" w:rsidRPr="00442917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vertAlign w:val="superscript"/>
              <w:lang w:val="en-US" w:eastAsia="ko-KR"/>
            </w:rPr>
            <w:t>th</w:t>
          </w:r>
          <w:r w:rsidR="0039182A" w:rsidRPr="00442917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en-US" w:eastAsia="ko-KR"/>
            </w:rPr>
            <w:t xml:space="preserve"> International Conference on High Performance</w:t>
          </w:r>
        </w:p>
        <w:p w:rsidR="00D86D2D" w:rsidRPr="00442917" w:rsidRDefault="0039182A" w:rsidP="00442917">
          <w:pPr>
            <w:pStyle w:val="Default"/>
            <w:spacing w:line="300" w:lineRule="exact"/>
            <w:ind w:left="2832"/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</w:pPr>
          <w:r w:rsidRPr="00442917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en-US" w:eastAsia="ko-KR"/>
            </w:rPr>
            <w:t xml:space="preserve">  Computing and Communication (HPCC)</w:t>
          </w:r>
          <w:r w:rsidR="00D86D2D"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</w:p>
        <w:p w:rsidR="00D86D2D" w:rsidRPr="00442917" w:rsidRDefault="00D86D2D" w:rsidP="00442917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ab/>
            <w:t xml:space="preserve">: </w:t>
          </w:r>
          <w:r w:rsidR="00B63489" w:rsidRPr="00442917">
            <w:rPr>
              <w:rFonts w:asciiTheme="majorHAnsi" w:eastAsiaTheme="minorHAnsi" w:hAnsiTheme="majorHAnsi" w:cstheme="minorBidi"/>
              <w:color w:val="auto"/>
              <w:sz w:val="22"/>
              <w:szCs w:val="22"/>
              <w:u w:color="000000"/>
              <w:lang w:val="en-US" w:eastAsia="ko-KR"/>
            </w:rPr>
            <w:t>Seren Soner</w:t>
          </w:r>
        </w:p>
        <w:p w:rsidR="00D86D2D" w:rsidRPr="00442917" w:rsidRDefault="00D86D2D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="00B63489" w:rsidRPr="00442917">
            <w:rPr>
              <w:rFonts w:asciiTheme="majorHAnsi" w:eastAsiaTheme="minorHAnsi" w:hAnsiTheme="majorHAnsi"/>
              <w:lang w:val="de-DE" w:eastAsia="ko-KR"/>
            </w:rPr>
            <w:t xml:space="preserve">25-27 </w:t>
          </w:r>
          <w:proofErr w:type="spellStart"/>
          <w:r w:rsidR="00B63489" w:rsidRPr="00442917">
            <w:rPr>
              <w:rFonts w:asciiTheme="majorHAnsi" w:eastAsiaTheme="minorHAnsi" w:hAnsiTheme="majorHAnsi"/>
              <w:lang w:val="de-DE" w:eastAsia="ko-KR"/>
            </w:rPr>
            <w:t>Haziran</w:t>
          </w:r>
          <w:proofErr w:type="spellEnd"/>
          <w:r w:rsidR="00B63489" w:rsidRPr="00442917">
            <w:rPr>
              <w:rFonts w:asciiTheme="majorHAnsi" w:eastAsiaTheme="minorHAnsi" w:hAnsiTheme="majorHAnsi"/>
              <w:lang w:val="de-DE" w:eastAsia="ko-KR"/>
            </w:rPr>
            <w:t xml:space="preserve"> </w:t>
          </w:r>
          <w:r w:rsidRPr="00442917">
            <w:rPr>
              <w:rFonts w:asciiTheme="majorHAnsi" w:eastAsiaTheme="minorHAnsi" w:hAnsiTheme="majorHAnsi"/>
              <w:lang w:val="de-DE" w:eastAsia="ko-KR"/>
            </w:rPr>
            <w:t>2012</w:t>
          </w:r>
        </w:p>
        <w:p w:rsidR="00D86D2D" w:rsidRPr="00442917" w:rsidRDefault="00D86D2D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de-DE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Yer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="00B63489" w:rsidRPr="00442917">
            <w:rPr>
              <w:rFonts w:asciiTheme="majorHAnsi" w:eastAsiaTheme="minorHAnsi" w:hAnsiTheme="majorHAnsi"/>
              <w:lang w:val="de-DE" w:eastAsia="ko-KR"/>
            </w:rPr>
            <w:t xml:space="preserve">Liverpool, </w:t>
          </w:r>
          <w:proofErr w:type="spellStart"/>
          <w:r w:rsidR="00B63489" w:rsidRPr="00442917">
            <w:rPr>
              <w:rFonts w:asciiTheme="majorHAnsi" w:eastAsiaTheme="minorHAnsi" w:hAnsiTheme="majorHAnsi"/>
              <w:lang w:val="de-DE" w:eastAsia="ko-KR"/>
            </w:rPr>
            <w:t>İngiltere</w:t>
          </w:r>
          <w:proofErr w:type="spellEnd"/>
        </w:p>
        <w:p w:rsidR="00B63489" w:rsidRPr="00442917" w:rsidRDefault="00D86D2D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  <w:szCs w:val="22"/>
            </w:rPr>
            <w:tab/>
          </w:r>
          <w:r w:rsidR="008D05C2"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: “</w:t>
          </w:r>
          <w:r w:rsidR="00B63489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Integer programming based heterogeneous CPU-GPU</w:t>
          </w:r>
        </w:p>
        <w:p w:rsidR="00D86D2D" w:rsidRPr="00442917" w:rsidRDefault="00B63489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ab/>
            <w:t xml:space="preserve">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gram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cluster</w:t>
          </w:r>
          <w:proofErr w:type="gram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scheduler for SLURM resource manager</w:t>
          </w:r>
          <w:r w:rsidR="00D86D2D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”</w:t>
          </w:r>
        </w:p>
        <w:p w:rsidR="00D86D2D" w:rsidRPr="00442917" w:rsidRDefault="00D86D2D" w:rsidP="00442917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ED349F" w:rsidRPr="00442917" w:rsidRDefault="00ED349F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A Workshop on the Allosteric Mechanisms in Protein</w:t>
          </w:r>
        </w:p>
        <w:p w:rsidR="00ED349F" w:rsidRPr="00442917" w:rsidRDefault="00ED349F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    Regulation (HPCC)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</w:p>
        <w:p w:rsidR="00ED349F" w:rsidRPr="00442917" w:rsidRDefault="00ED349F" w:rsidP="00442917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ab/>
            <w:t xml:space="preserve">: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 w:val="22"/>
              <w:szCs w:val="22"/>
              <w:u w:color="000000"/>
              <w:lang w:val="en-US" w:eastAsia="ko-KR"/>
            </w:rPr>
            <w:t>Pemra</w:t>
          </w:r>
          <w:proofErr w:type="spellEnd"/>
          <w:r w:rsidRPr="00442917">
            <w:rPr>
              <w:rFonts w:asciiTheme="majorHAnsi" w:eastAsiaTheme="minorHAnsi" w:hAnsiTheme="majorHAnsi" w:cstheme="minorBidi"/>
              <w:color w:val="auto"/>
              <w:sz w:val="22"/>
              <w:szCs w:val="22"/>
              <w:u w:color="000000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 w:val="22"/>
              <w:szCs w:val="22"/>
              <w:u w:color="000000"/>
              <w:lang w:val="en-US" w:eastAsia="ko-KR"/>
            </w:rPr>
            <w:t>Doruker</w:t>
          </w:r>
          <w:proofErr w:type="spellEnd"/>
        </w:p>
        <w:p w:rsidR="00ED349F" w:rsidRPr="00442917" w:rsidRDefault="00ED349F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18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Temmuz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ED349F" w:rsidRPr="00442917" w:rsidRDefault="00ED349F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Koç</w:t>
          </w:r>
          <w:proofErr w:type="spell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</w:p>
        <w:p w:rsidR="00ED349F" w:rsidRPr="00442917" w:rsidRDefault="00ED349F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  <w:szCs w:val="22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: </w:t>
          </w:r>
          <w:r w:rsidR="008D05C2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“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Analysis of protein conformational transitions and</w:t>
          </w:r>
        </w:p>
        <w:p w:rsidR="00ED349F" w:rsidRPr="00442917" w:rsidRDefault="00ED349F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ab/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 </w:t>
          </w:r>
          <w:proofErr w:type="gram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cracking</w:t>
          </w:r>
          <w:proofErr w:type="gram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phenomena via combined elastic network model and</w:t>
          </w:r>
        </w:p>
        <w:p w:rsidR="00ED349F" w:rsidRPr="00442917" w:rsidRDefault="00ED349F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ab/>
            <w:t xml:space="preserve">  </w:t>
          </w:r>
          <w:proofErr w:type="spellStart"/>
          <w:proofErr w:type="gram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monte</w:t>
          </w:r>
          <w:proofErr w:type="spellEnd"/>
          <w:proofErr w:type="gram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carlo</w:t>
          </w:r>
          <w:proofErr w:type="spell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simulations”</w:t>
          </w:r>
        </w:p>
        <w:p w:rsidR="0039182A" w:rsidRPr="00442917" w:rsidRDefault="0039182A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</w:p>
        <w:p w:rsidR="006E0AC1" w:rsidRPr="00442917" w:rsidRDefault="006E0AC1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="00F2606F"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24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vertAlign w:val="superscript"/>
              <w:lang w:val="en-US" w:eastAsia="ko-KR"/>
            </w:rPr>
            <w:t>th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ACS National Meeting</w:t>
          </w:r>
        </w:p>
        <w:p w:rsidR="006E0AC1" w:rsidRPr="00442917" w:rsidRDefault="006E0AC1" w:rsidP="00442917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ab/>
            <w:t xml:space="preserve">: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 w:val="22"/>
              <w:szCs w:val="22"/>
              <w:u w:color="000000"/>
              <w:lang w:val="en-US" w:eastAsia="ko-KR"/>
            </w:rPr>
            <w:t>Viktorya</w:t>
          </w:r>
          <w:proofErr w:type="spellEnd"/>
          <w:r w:rsidRPr="00442917">
            <w:rPr>
              <w:rFonts w:asciiTheme="majorHAnsi" w:eastAsiaTheme="minorHAnsi" w:hAnsiTheme="majorHAnsi" w:cstheme="minorBidi"/>
              <w:color w:val="auto"/>
              <w:sz w:val="22"/>
              <w:szCs w:val="22"/>
              <w:u w:color="000000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 w:val="22"/>
              <w:szCs w:val="22"/>
              <w:u w:color="000000"/>
              <w:lang w:val="en-US" w:eastAsia="ko-KR"/>
            </w:rPr>
            <w:t>Aviyente</w:t>
          </w:r>
          <w:proofErr w:type="spellEnd"/>
        </w:p>
        <w:p w:rsidR="006E0AC1" w:rsidRPr="00442917" w:rsidRDefault="006E0AC1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19-23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Ağustos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6E0AC1" w:rsidRPr="00442917" w:rsidRDefault="006E0AC1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>Philadelphia, ABD</w:t>
          </w:r>
        </w:p>
        <w:p w:rsidR="009D4B6C" w:rsidRPr="00442917" w:rsidRDefault="006E0AC1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  <w:szCs w:val="22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“Initiation of the reaction of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deamidation</w:t>
          </w:r>
          <w:proofErr w:type="spell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in </w:t>
          </w:r>
        </w:p>
        <w:p w:rsidR="009D4B6C" w:rsidRPr="00442917" w:rsidRDefault="009D4B6C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ab/>
            <w:t xml:space="preserve">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proofErr w:type="gramStart"/>
          <w:r w:rsidR="006E0AC1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triosephosphate</w:t>
          </w:r>
          <w:proofErr w:type="spellEnd"/>
          <w:proofErr w:type="gramEnd"/>
          <w:r w:rsidR="006E0AC1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r w:rsidR="006E0AC1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isomerase</w:t>
          </w:r>
          <w:proofErr w:type="spellEnd"/>
          <w:r w:rsidR="006E0AC1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: Investigations by means of </w:t>
          </w:r>
        </w:p>
        <w:p w:rsidR="006E0AC1" w:rsidRPr="00442917" w:rsidRDefault="009D4B6C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ab/>
            <w:t xml:space="preserve">  </w:t>
          </w:r>
          <w:proofErr w:type="gramStart"/>
          <w:r w:rsidR="006E0AC1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molecular</w:t>
          </w:r>
          <w:proofErr w:type="gramEnd"/>
          <w:r w:rsidR="006E0AC1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dynamics simulations”</w:t>
          </w:r>
        </w:p>
        <w:p w:rsidR="0039182A" w:rsidRPr="00442917" w:rsidRDefault="0039182A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</w:p>
        <w:p w:rsidR="00F2606F" w:rsidRPr="00442917" w:rsidRDefault="00F2606F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  <w:bCs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International Congress TACC-2012</w:t>
          </w:r>
          <w:r w:rsidRPr="00442917">
            <w:rPr>
              <w:rFonts w:asciiTheme="majorHAnsi" w:hAnsiTheme="majorHAnsi"/>
            </w:rPr>
            <w:t xml:space="preserve"> </w:t>
          </w:r>
        </w:p>
        <w:p w:rsidR="00F2606F" w:rsidRPr="00442917" w:rsidRDefault="00F2606F" w:rsidP="00442917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de-DE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ab/>
            <w:t xml:space="preserve">: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 w:val="22"/>
              <w:szCs w:val="22"/>
              <w:u w:color="000000"/>
              <w:lang w:val="de-DE" w:eastAsia="ko-KR"/>
            </w:rPr>
            <w:t>Viktorya</w:t>
          </w:r>
          <w:proofErr w:type="spellEnd"/>
          <w:r w:rsidRPr="00442917">
            <w:rPr>
              <w:rFonts w:asciiTheme="majorHAnsi" w:eastAsiaTheme="minorHAnsi" w:hAnsiTheme="majorHAnsi" w:cstheme="minorBidi"/>
              <w:color w:val="auto"/>
              <w:sz w:val="22"/>
              <w:szCs w:val="22"/>
              <w:u w:color="000000"/>
              <w:lang w:val="de-DE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 w:val="22"/>
              <w:szCs w:val="22"/>
              <w:u w:color="000000"/>
              <w:lang w:val="de-DE" w:eastAsia="ko-KR"/>
            </w:rPr>
            <w:t>Aviyente</w:t>
          </w:r>
          <w:proofErr w:type="spellEnd"/>
        </w:p>
        <w:p w:rsidR="00F2606F" w:rsidRPr="00442917" w:rsidRDefault="00F2606F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="005A0694" w:rsidRPr="00442917">
            <w:rPr>
              <w:rFonts w:asciiTheme="majorHAnsi" w:eastAsiaTheme="minorHAnsi" w:hAnsiTheme="majorHAnsi"/>
              <w:lang w:val="de-DE" w:eastAsia="ko-KR"/>
            </w:rPr>
            <w:t xml:space="preserve">2-7 </w:t>
          </w:r>
          <w:proofErr w:type="spellStart"/>
          <w:r w:rsidR="005A0694" w:rsidRPr="00442917">
            <w:rPr>
              <w:rFonts w:asciiTheme="majorHAnsi" w:eastAsiaTheme="minorHAnsi" w:hAnsiTheme="majorHAnsi"/>
              <w:lang w:val="de-DE" w:eastAsia="ko-KR"/>
            </w:rPr>
            <w:t>Eylül</w:t>
          </w:r>
          <w:proofErr w:type="spellEnd"/>
          <w:r w:rsidR="005A0694" w:rsidRPr="00442917">
            <w:rPr>
              <w:rFonts w:asciiTheme="majorHAnsi" w:eastAsiaTheme="minorHAnsi" w:hAnsiTheme="majorHAnsi"/>
              <w:lang w:val="de-DE" w:eastAsia="ko-KR"/>
            </w:rPr>
            <w:t xml:space="preserve"> </w:t>
          </w:r>
          <w:r w:rsidRPr="00442917">
            <w:rPr>
              <w:rFonts w:asciiTheme="majorHAnsi" w:eastAsiaTheme="minorHAnsi" w:hAnsiTheme="majorHAnsi"/>
              <w:lang w:val="de-DE" w:eastAsia="ko-KR"/>
            </w:rPr>
            <w:t>2012</w:t>
          </w:r>
        </w:p>
        <w:p w:rsidR="00F2606F" w:rsidRPr="00442917" w:rsidRDefault="00F2606F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5A0694"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 xml:space="preserve">Pavia, </w:t>
          </w:r>
          <w:proofErr w:type="spellStart"/>
          <w:r w:rsidR="005A0694"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>İtalya</w:t>
          </w:r>
          <w:proofErr w:type="spellEnd"/>
        </w:p>
        <w:p w:rsidR="005A0694" w:rsidRPr="00442917" w:rsidRDefault="00F2606F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  <w:szCs w:val="22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: </w:t>
          </w:r>
          <w:r w:rsidR="008D05C2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“</w:t>
          </w:r>
          <w:r w:rsidR="005A0694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Solvent effect on the kinetics, </w:t>
          </w:r>
          <w:proofErr w:type="spellStart"/>
          <w:r w:rsidR="005A0694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tacticity</w:t>
          </w:r>
          <w:proofErr w:type="spellEnd"/>
          <w:r w:rsidR="005A0694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and</w:t>
          </w:r>
        </w:p>
        <w:p w:rsidR="00F2606F" w:rsidRPr="00442917" w:rsidRDefault="005A0694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ab/>
            <w:t xml:space="preserve">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gram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composition</w:t>
          </w:r>
          <w:proofErr w:type="gram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of  free-radical polymerization reactions</w:t>
          </w:r>
          <w:r w:rsidR="00F2606F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”</w:t>
          </w:r>
        </w:p>
        <w:p w:rsidR="000C071B" w:rsidRPr="00442917" w:rsidRDefault="000C071B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</w:p>
        <w:p w:rsidR="000C071B" w:rsidRPr="00442917" w:rsidRDefault="000C071B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Membrane Bound Protein &amp; Ligand Docking</w:t>
          </w:r>
        </w:p>
        <w:p w:rsidR="000C071B" w:rsidRPr="00442917" w:rsidRDefault="000C071B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lang w:val="de-DE" w:eastAsia="ko-KR"/>
            </w:rPr>
            <w:t xml:space="preserve">Türkan </w:t>
          </w:r>
          <w:proofErr w:type="spellStart"/>
          <w:r w:rsidRPr="00442917">
            <w:rPr>
              <w:rFonts w:asciiTheme="majorHAnsi" w:eastAsiaTheme="minorHAnsi" w:hAnsiTheme="majorHAnsi"/>
              <w:lang w:val="de-DE" w:eastAsia="ko-KR"/>
            </w:rPr>
            <w:t>Haliloğlu</w:t>
          </w:r>
          <w:proofErr w:type="spellEnd"/>
        </w:p>
        <w:p w:rsidR="000C071B" w:rsidRPr="00442917" w:rsidRDefault="000C071B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de-DE" w:eastAsia="ko-KR"/>
            </w:rPr>
            <w:t xml:space="preserve">19-21 </w:t>
          </w:r>
          <w:proofErr w:type="spellStart"/>
          <w:r w:rsidRPr="00442917">
            <w:rPr>
              <w:rFonts w:asciiTheme="majorHAnsi" w:eastAsiaTheme="minorHAnsi" w:hAnsiTheme="majorHAnsi"/>
              <w:lang w:val="de-DE" w:eastAsia="ko-KR"/>
            </w:rPr>
            <w:t>Eylül</w:t>
          </w:r>
          <w:proofErr w:type="spellEnd"/>
          <w:r w:rsidRPr="00442917">
            <w:rPr>
              <w:rFonts w:asciiTheme="majorHAnsi" w:eastAsiaTheme="minorHAnsi" w:hAnsiTheme="majorHAnsi"/>
              <w:lang w:val="de-DE" w:eastAsia="ko-KR"/>
            </w:rPr>
            <w:t xml:space="preserve"> 2012</w:t>
          </w:r>
        </w:p>
        <w:p w:rsidR="000C071B" w:rsidRPr="00442917" w:rsidRDefault="000C071B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de-DE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Yer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proofErr w:type="spellStart"/>
          <w:r w:rsidRPr="00442917">
            <w:rPr>
              <w:rFonts w:asciiTheme="majorHAnsi" w:eastAsiaTheme="minorHAnsi" w:hAnsiTheme="majorHAnsi"/>
              <w:u w:color="000000"/>
              <w:lang w:val="de-DE" w:eastAsia="ko-KR"/>
            </w:rPr>
            <w:t>Sabancı</w:t>
          </w:r>
          <w:proofErr w:type="spellEnd"/>
          <w:r w:rsidRPr="00442917">
            <w:rPr>
              <w:rFonts w:asciiTheme="majorHAnsi" w:eastAsiaTheme="minorHAnsi" w:hAnsiTheme="majorHAnsi"/>
              <w:u w:color="000000"/>
              <w:lang w:val="de-DE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u w:color="000000"/>
              <w:lang w:val="de-DE" w:eastAsia="ko-KR"/>
            </w:rPr>
            <w:t>Üniversitesi</w:t>
          </w:r>
          <w:proofErr w:type="spellEnd"/>
        </w:p>
        <w:p w:rsidR="000C071B" w:rsidRPr="00442917" w:rsidRDefault="000C071B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 xml:space="preserve"> Adı</w:t>
          </w:r>
          <w:r w:rsidRPr="00442917">
            <w:rPr>
              <w:rFonts w:asciiTheme="majorHAnsi" w:hAnsiTheme="majorHAnsi"/>
              <w:szCs w:val="22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 xml:space="preserve">: </w:t>
          </w:r>
          <w:r w:rsidR="005943E4" w:rsidRPr="00442917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“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Protein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dyna</w:t>
          </w:r>
          <w:r w:rsidR="005943E4" w:rsidRPr="00442917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mics</w:t>
          </w:r>
          <w:proofErr w:type="spellEnd"/>
          <w:r w:rsidR="005943E4" w:rsidRPr="00442917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in protein-protein </w:t>
          </w:r>
          <w:proofErr w:type="spellStart"/>
          <w:r w:rsidR="005943E4" w:rsidRPr="00442917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docking</w:t>
          </w:r>
          <w:proofErr w:type="spellEnd"/>
          <w:r w:rsidR="005943E4" w:rsidRPr="00442917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”</w:t>
          </w:r>
        </w:p>
        <w:p w:rsidR="005943E4" w:rsidRPr="00442917" w:rsidRDefault="005943E4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de-DE" w:eastAsia="ko-KR"/>
            </w:rPr>
          </w:pPr>
        </w:p>
        <w:p w:rsidR="005943E4" w:rsidRPr="00442917" w:rsidRDefault="005943E4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Adı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 xml:space="preserve">Membrane </w:t>
          </w:r>
          <w:proofErr w:type="spellStart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>Bound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 xml:space="preserve"> Protein &amp; Ligand Docking</w:t>
          </w:r>
        </w:p>
        <w:p w:rsidR="005943E4" w:rsidRPr="00442917" w:rsidRDefault="005943E4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 xml:space="preserve">: </w:t>
          </w:r>
          <w:r w:rsidR="00B86790" w:rsidRPr="00442917">
            <w:rPr>
              <w:rFonts w:asciiTheme="majorHAnsi" w:eastAsiaTheme="minorHAnsi" w:hAnsiTheme="majorHAnsi"/>
              <w:lang w:val="de-DE" w:eastAsia="ko-KR"/>
            </w:rPr>
            <w:t>Arzu Uyar</w:t>
          </w:r>
        </w:p>
        <w:p w:rsidR="005943E4" w:rsidRPr="00442917" w:rsidRDefault="005943E4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19-21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Eylül</w:t>
          </w:r>
          <w:proofErr w:type="spell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5943E4" w:rsidRPr="00442917" w:rsidRDefault="005943E4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>Sabancı</w:t>
          </w:r>
          <w:proofErr w:type="spellEnd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>Üniversitesi</w:t>
          </w:r>
          <w:proofErr w:type="spellEnd"/>
        </w:p>
        <w:p w:rsidR="006248C8" w:rsidRPr="00442917" w:rsidRDefault="005943E4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  <w:szCs w:val="22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: </w:t>
          </w:r>
          <w:r w:rsidR="00B2017D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“</w:t>
          </w:r>
          <w:r w:rsidR="00B86790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Effect of intracellular loop ICL3 on the dynamics and</w:t>
          </w:r>
        </w:p>
        <w:p w:rsidR="005943E4" w:rsidRPr="00442917" w:rsidRDefault="006248C8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ab/>
            <w:t xml:space="preserve"> </w:t>
          </w:r>
          <w:r w:rsidR="00B86790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gramStart"/>
          <w:r w:rsidR="00B86790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ligand</w:t>
          </w:r>
          <w:proofErr w:type="gramEnd"/>
          <w:r w:rsidR="00B86790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interactions of human β2-adrenergic receptor (β2-AR)”</w:t>
          </w:r>
        </w:p>
        <w:p w:rsidR="00D82B88" w:rsidRPr="00442917" w:rsidRDefault="00D82B88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lastRenderedPageBreak/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Membrane Bound Protein &amp; Ligand Docking</w:t>
          </w:r>
        </w:p>
        <w:p w:rsidR="00D82B88" w:rsidRPr="00442917" w:rsidRDefault="00D82B88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Zeynep</w:t>
          </w:r>
          <w:proofErr w:type="spell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Kürkçüoğlu</w:t>
          </w:r>
          <w:proofErr w:type="spellEnd"/>
        </w:p>
        <w:p w:rsidR="00D82B88" w:rsidRPr="00442917" w:rsidRDefault="00D82B88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19-21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Eylül</w:t>
          </w:r>
          <w:proofErr w:type="spell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D82B88" w:rsidRPr="00442917" w:rsidRDefault="00D82B88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>Sabancı</w:t>
          </w:r>
          <w:proofErr w:type="spellEnd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>Üniversitesi</w:t>
          </w:r>
          <w:proofErr w:type="spellEnd"/>
        </w:p>
        <w:p w:rsidR="006248C8" w:rsidRPr="00442917" w:rsidRDefault="00D82B88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  <w:szCs w:val="22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“Blind dockings of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benzothiazoles</w:t>
          </w:r>
          <w:proofErr w:type="spell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to multiple</w:t>
          </w:r>
        </w:p>
        <w:p w:rsidR="006248C8" w:rsidRPr="00442917" w:rsidRDefault="006248C8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ab/>
          </w:r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gramStart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receptor</w:t>
          </w:r>
          <w:proofErr w:type="gramEnd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conformations of </w:t>
          </w:r>
          <w:proofErr w:type="spellStart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triosephosphate</w:t>
          </w:r>
          <w:proofErr w:type="spellEnd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isomerase</w:t>
          </w:r>
          <w:proofErr w:type="spellEnd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</w:p>
        <w:p w:rsidR="00D82B88" w:rsidRPr="00442917" w:rsidRDefault="006248C8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ab/>
            <w:t xml:space="preserve">  </w:t>
          </w:r>
          <w:proofErr w:type="gramStart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from</w:t>
          </w:r>
          <w:proofErr w:type="gramEnd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 </w:t>
          </w:r>
          <w:proofErr w:type="spellStart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trypanosoma</w:t>
          </w:r>
          <w:proofErr w:type="spellEnd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cruzi</w:t>
          </w:r>
          <w:proofErr w:type="spellEnd"/>
          <w:r w:rsidR="00D82B88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and human”</w:t>
          </w:r>
        </w:p>
        <w:p w:rsidR="00D82B88" w:rsidRPr="00442917" w:rsidRDefault="00D82B88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</w:p>
        <w:p w:rsidR="008F1959" w:rsidRPr="00442917" w:rsidRDefault="008F1959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  <w:bCs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Toplantının Adı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26. Ulusal Kimya Kongresi</w:t>
          </w:r>
        </w:p>
        <w:p w:rsidR="008F1959" w:rsidRPr="00442917" w:rsidRDefault="008F1959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proofErr w:type="spellStart"/>
          <w:r w:rsidR="00EA05D6" w:rsidRPr="00442917">
            <w:rPr>
              <w:rFonts w:asciiTheme="majorHAnsi" w:eastAsiaTheme="minorHAnsi" w:hAnsiTheme="majorHAnsi"/>
              <w:u w:color="000000"/>
              <w:lang w:eastAsia="ko-KR"/>
            </w:rPr>
            <w:t>Viktorya</w:t>
          </w:r>
          <w:proofErr w:type="spellEnd"/>
          <w:r w:rsidR="00EA05D6" w:rsidRPr="00442917">
            <w:rPr>
              <w:rFonts w:asciiTheme="majorHAnsi" w:eastAsiaTheme="minorHAnsi" w:hAnsiTheme="majorHAnsi"/>
              <w:u w:color="000000"/>
              <w:lang w:eastAsia="ko-KR"/>
            </w:rPr>
            <w:t xml:space="preserve"> </w:t>
          </w:r>
          <w:proofErr w:type="spellStart"/>
          <w:r w:rsidR="00EA05D6" w:rsidRPr="00442917">
            <w:rPr>
              <w:rFonts w:asciiTheme="majorHAnsi" w:eastAsiaTheme="minorHAnsi" w:hAnsiTheme="majorHAnsi"/>
              <w:u w:color="000000"/>
              <w:lang w:eastAsia="ko-KR"/>
            </w:rPr>
            <w:t>Aviyente</w:t>
          </w:r>
          <w:proofErr w:type="spellEnd"/>
        </w:p>
        <w:p w:rsidR="008F1959" w:rsidRPr="00442917" w:rsidRDefault="008F1959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="00EA05D6" w:rsidRPr="00442917">
            <w:rPr>
              <w:rFonts w:asciiTheme="majorHAnsi" w:eastAsiaTheme="minorHAnsi" w:hAnsiTheme="majorHAnsi"/>
              <w:lang w:eastAsia="ko-KR"/>
            </w:rPr>
            <w:t xml:space="preserve">1-6 Ekim </w:t>
          </w:r>
          <w:r w:rsidRPr="00442917">
            <w:rPr>
              <w:rFonts w:asciiTheme="majorHAnsi" w:eastAsiaTheme="minorHAnsi" w:hAnsiTheme="majorHAnsi"/>
              <w:lang w:eastAsia="ko-KR"/>
            </w:rPr>
            <w:t>2012</w:t>
          </w:r>
        </w:p>
        <w:p w:rsidR="008F1959" w:rsidRPr="00442917" w:rsidRDefault="008F1959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="00933E8E" w:rsidRPr="00442917">
            <w:rPr>
              <w:rFonts w:asciiTheme="majorHAnsi" w:eastAsiaTheme="minorHAnsi" w:hAnsiTheme="majorHAnsi"/>
              <w:u w:color="000000"/>
              <w:lang w:eastAsia="ko-KR"/>
            </w:rPr>
            <w:t>Muğla</w:t>
          </w:r>
        </w:p>
        <w:p w:rsidR="008F1959" w:rsidRPr="00442917" w:rsidRDefault="008F1959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eastAsia="en-US"/>
            </w:rPr>
            <w:t>Sunulan Bildirinin Adı</w:t>
          </w:r>
          <w:r w:rsidRPr="00442917">
            <w:rPr>
              <w:rFonts w:asciiTheme="majorHAnsi" w:hAnsiTheme="majorHAnsi"/>
              <w:szCs w:val="22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eastAsia="en-US"/>
            </w:rPr>
            <w:t xml:space="preserve">: </w:t>
          </w:r>
          <w:r w:rsidR="00933E8E" w:rsidRPr="00442917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>“</w:t>
          </w:r>
          <w:proofErr w:type="spellStart"/>
          <w:r w:rsidR="00933E8E" w:rsidRPr="00442917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>Peptid</w:t>
          </w:r>
          <w:proofErr w:type="spellEnd"/>
          <w:r w:rsidR="00933E8E" w:rsidRPr="00442917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 xml:space="preserve"> ve proteinlerde </w:t>
          </w:r>
          <w:proofErr w:type="spellStart"/>
          <w:r w:rsidR="00933E8E" w:rsidRPr="00442917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>deamidasyonun</w:t>
          </w:r>
          <w:proofErr w:type="spellEnd"/>
          <w:r w:rsidR="00933E8E" w:rsidRPr="00442917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 xml:space="preserve"> modellenmesi”</w:t>
          </w:r>
        </w:p>
        <w:p w:rsidR="008F1959" w:rsidRPr="00442917" w:rsidRDefault="008F1959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</w:p>
        <w:p w:rsidR="00E17863" w:rsidRPr="00442917" w:rsidRDefault="00E17863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  <w:bCs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Toplantının Adı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26. Ulusal Kimya Kongresi</w:t>
          </w:r>
        </w:p>
        <w:p w:rsidR="00E17863" w:rsidRPr="00442917" w:rsidRDefault="00E17863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u w:color="000000"/>
              <w:lang w:eastAsia="ko-KR"/>
            </w:rPr>
            <w:t>Tuğba Özaltın</w:t>
          </w:r>
        </w:p>
        <w:p w:rsidR="00E17863" w:rsidRPr="00442917" w:rsidRDefault="00E17863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1-6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Ekim</w:t>
          </w:r>
          <w:proofErr w:type="spell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E17863" w:rsidRPr="00442917" w:rsidRDefault="00E17863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>Muğla</w:t>
          </w:r>
          <w:proofErr w:type="spellEnd"/>
        </w:p>
        <w:p w:rsidR="00E17863" w:rsidRPr="00442917" w:rsidRDefault="00E17863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  <w:szCs w:val="22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“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Modelling</w:t>
          </w:r>
          <w:proofErr w:type="spell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the solvent effect on the morphology and the</w:t>
          </w:r>
        </w:p>
        <w:p w:rsidR="00E17863" w:rsidRPr="00442917" w:rsidRDefault="00E17863" w:rsidP="00442917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ab/>
            <w:t xml:space="preserve"> 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proofErr w:type="gram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tacticity</w:t>
          </w:r>
          <w:proofErr w:type="spellEnd"/>
          <w:proofErr w:type="gram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of polymers”</w:t>
          </w:r>
        </w:p>
        <w:p w:rsidR="00D82B88" w:rsidRPr="00442917" w:rsidRDefault="00D82B88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</w:p>
        <w:p w:rsidR="000934B1" w:rsidRPr="00442917" w:rsidRDefault="000934B1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hAnsiTheme="majorHAnsi"/>
              <w:bCs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26. </w:t>
          </w:r>
          <w:proofErr w:type="spellStart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Ulusal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Kimya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Kongresi</w:t>
          </w:r>
          <w:proofErr w:type="spellEnd"/>
        </w:p>
        <w:p w:rsidR="000934B1" w:rsidRPr="00442917" w:rsidRDefault="000934B1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proofErr w:type="spellStart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>Sesil</w:t>
          </w:r>
          <w:proofErr w:type="spellEnd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>Agopcan</w:t>
          </w:r>
          <w:proofErr w:type="spellEnd"/>
        </w:p>
        <w:p w:rsidR="000934B1" w:rsidRPr="00442917" w:rsidRDefault="000934B1" w:rsidP="00442917">
          <w:pPr>
            <w:autoSpaceDE w:val="0"/>
            <w:autoSpaceDN w:val="0"/>
            <w:adjustRightInd w:val="0"/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1-6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Ekim</w:t>
          </w:r>
          <w:proofErr w:type="spell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0934B1" w:rsidRPr="00442917" w:rsidRDefault="000934B1" w:rsidP="00442917">
          <w:pPr>
            <w:tabs>
              <w:tab w:val="left" w:pos="2835"/>
            </w:tabs>
            <w:spacing w:after="0" w:line="28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442917">
            <w:rPr>
              <w:rFonts w:asciiTheme="majorHAnsi" w:eastAsiaTheme="minorHAnsi" w:hAnsiTheme="majorHAnsi"/>
              <w:u w:color="000000"/>
              <w:lang w:val="en-US" w:eastAsia="ko-KR"/>
            </w:rPr>
            <w:t>Muğla</w:t>
          </w:r>
          <w:proofErr w:type="spellEnd"/>
        </w:p>
        <w:p w:rsidR="003C22FD" w:rsidRPr="00442917" w:rsidRDefault="000934B1" w:rsidP="00442917">
          <w:pPr>
            <w:pStyle w:val="Body1"/>
            <w:tabs>
              <w:tab w:val="left" w:pos="2835"/>
            </w:tabs>
            <w:spacing w:after="0" w:line="28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  <w:szCs w:val="22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“1</w:t>
          </w:r>
          <w:proofErr w:type="gram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,3</w:t>
          </w:r>
          <w:proofErr w:type="gram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-Dipollerinin </w:t>
          </w:r>
          <w:proofErr w:type="spellStart"/>
          <w:r w:rsidR="003C22FD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rodyum-karbon</w:t>
          </w:r>
          <w:proofErr w:type="spellEnd"/>
          <w:r w:rsidR="003C22FD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r w:rsidR="003C22FD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bağına</w:t>
          </w:r>
          <w:proofErr w:type="spellEnd"/>
          <w:r w:rsidR="003C22FD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r w:rsidR="003C22FD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siklokatılma</w:t>
          </w:r>
          <w:proofErr w:type="spellEnd"/>
        </w:p>
        <w:p w:rsidR="000934B1" w:rsidRPr="00442917" w:rsidRDefault="003C22FD" w:rsidP="00442917">
          <w:pPr>
            <w:pStyle w:val="Body1"/>
            <w:tabs>
              <w:tab w:val="left" w:pos="2835"/>
            </w:tabs>
            <w:spacing w:after="0" w:line="28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ab/>
            <w:t xml:space="preserve">  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proofErr w:type="gram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tepkimesinin</w:t>
          </w:r>
          <w:proofErr w:type="spellEnd"/>
          <w:proofErr w:type="gramEnd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modellenmesi</w:t>
          </w:r>
          <w:proofErr w:type="spellEnd"/>
          <w:r w:rsidR="000934B1"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”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(Poster)</w:t>
          </w:r>
        </w:p>
        <w:p w:rsidR="00D82B88" w:rsidRPr="00442917" w:rsidRDefault="00D82B88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hAnsiTheme="majorHAnsi"/>
            </w:rPr>
          </w:pPr>
        </w:p>
        <w:p w:rsidR="00BF70C2" w:rsidRPr="00442917" w:rsidRDefault="00BF70C2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SLURM User Group Meeting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</w:p>
        <w:p w:rsidR="00BF70C2" w:rsidRPr="00442917" w:rsidRDefault="00BF70C2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lang w:val="de-DE" w:eastAsia="ko-KR"/>
            </w:rPr>
            <w:t>Seren Soner</w:t>
          </w:r>
        </w:p>
        <w:p w:rsidR="00BF70C2" w:rsidRPr="00442917" w:rsidRDefault="00BF70C2" w:rsidP="00442917">
          <w:pPr>
            <w:autoSpaceDE w:val="0"/>
            <w:autoSpaceDN w:val="0"/>
            <w:adjustRightInd w:val="0"/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de-DE" w:eastAsia="ko-KR"/>
            </w:rPr>
            <w:t xml:space="preserve">8-9 </w:t>
          </w:r>
          <w:proofErr w:type="spellStart"/>
          <w:r w:rsidRPr="00442917">
            <w:rPr>
              <w:rFonts w:asciiTheme="majorHAnsi" w:eastAsiaTheme="minorHAnsi" w:hAnsiTheme="majorHAnsi"/>
              <w:lang w:val="de-DE" w:eastAsia="ko-KR"/>
            </w:rPr>
            <w:t>Ekim</w:t>
          </w:r>
          <w:proofErr w:type="spellEnd"/>
          <w:r w:rsidRPr="00442917">
            <w:rPr>
              <w:rFonts w:asciiTheme="majorHAnsi" w:eastAsiaTheme="minorHAnsi" w:hAnsiTheme="majorHAnsi"/>
              <w:lang w:val="de-DE" w:eastAsia="ko-KR"/>
            </w:rPr>
            <w:t xml:space="preserve"> 2012</w:t>
          </w:r>
        </w:p>
        <w:p w:rsidR="00BF70C2" w:rsidRPr="00442917" w:rsidRDefault="00BF70C2" w:rsidP="00442917">
          <w:pPr>
            <w:tabs>
              <w:tab w:val="left" w:pos="2835"/>
            </w:tabs>
            <w:spacing w:after="0" w:line="28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Barselona</w:t>
          </w:r>
          <w:proofErr w:type="spell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,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İspanya</w:t>
          </w:r>
          <w:proofErr w:type="spellEnd"/>
        </w:p>
        <w:p w:rsidR="00BF70C2" w:rsidRPr="00442917" w:rsidRDefault="00BF70C2" w:rsidP="00442917">
          <w:pPr>
            <w:pStyle w:val="Body1"/>
            <w:tabs>
              <w:tab w:val="left" w:pos="2835"/>
            </w:tabs>
            <w:spacing w:after="0" w:line="28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  <w:szCs w:val="22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“Integer programming based heterogeneous CPU-GPU</w:t>
          </w:r>
          <w:r w:rsidRPr="00442917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br/>
            <w:t xml:space="preserve">   clusters”</w:t>
          </w:r>
        </w:p>
        <w:p w:rsidR="00D82B88" w:rsidRPr="00442917" w:rsidRDefault="00D82B88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hAnsiTheme="majorHAnsi"/>
            </w:rPr>
          </w:pPr>
        </w:p>
        <w:p w:rsidR="002B2AC7" w:rsidRPr="00442917" w:rsidRDefault="002B2AC7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hAnsiTheme="majorHAnsi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Toplantının Adı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10. Kimyasal Fizik Kongresi</w:t>
          </w:r>
        </w:p>
        <w:p w:rsidR="002B2AC7" w:rsidRPr="00442917" w:rsidRDefault="002B2AC7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lang w:eastAsia="ko-KR"/>
            </w:rPr>
            <w:t>Arzu Uyar</w:t>
          </w:r>
        </w:p>
        <w:p w:rsidR="002B2AC7" w:rsidRPr="00442917" w:rsidRDefault="002B2AC7" w:rsidP="00442917">
          <w:pPr>
            <w:autoSpaceDE w:val="0"/>
            <w:autoSpaceDN w:val="0"/>
            <w:adjustRightInd w:val="0"/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eastAsia="ko-KR"/>
            </w:rPr>
            <w:t>10-12 Ekim 2012</w:t>
          </w:r>
        </w:p>
        <w:p w:rsidR="002B2AC7" w:rsidRPr="00442917" w:rsidRDefault="002B2AC7" w:rsidP="00442917">
          <w:pPr>
            <w:tabs>
              <w:tab w:val="left" w:pos="2835"/>
            </w:tabs>
            <w:spacing w:after="0" w:line="280" w:lineRule="exact"/>
            <w:contextualSpacing/>
            <w:rPr>
              <w:rFonts w:asciiTheme="majorHAnsi" w:eastAsiaTheme="minorHAnsi" w:hAnsiTheme="majorHAnsi"/>
              <w:lang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eastAsia="ko-KR"/>
            </w:rPr>
            <w:t>TOBB Ekonomi ve Teknoloji Üniversitesi, Ankara</w:t>
          </w:r>
        </w:p>
        <w:p w:rsidR="002B2AC7" w:rsidRPr="00442917" w:rsidRDefault="002B2AC7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“Conformational transitions of proteins using hybrid </w:t>
          </w:r>
        </w:p>
        <w:p w:rsidR="002B2AC7" w:rsidRPr="00442917" w:rsidRDefault="002B2AC7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eastAsiaTheme="minorHAnsi" w:hAnsiTheme="majorHAnsi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     </w:t>
          </w:r>
          <w:proofErr w:type="gramStart"/>
          <w:r w:rsidR="00A92841" w:rsidRPr="00442917">
            <w:rPr>
              <w:rFonts w:asciiTheme="majorHAnsi" w:eastAsiaTheme="minorHAnsi" w:hAnsiTheme="majorHAnsi"/>
              <w:lang w:val="en-US" w:eastAsia="ko-KR"/>
            </w:rPr>
            <w:t>m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>ethodologies</w:t>
          </w:r>
          <w:proofErr w:type="gramEnd"/>
          <w:r w:rsidRPr="00442917">
            <w:rPr>
              <w:rFonts w:asciiTheme="majorHAnsi" w:eastAsiaTheme="minorHAnsi" w:hAnsiTheme="majorHAnsi"/>
              <w:lang w:val="en-US" w:eastAsia="ko-KR"/>
            </w:rPr>
            <w:t>” (Poster)</w:t>
          </w:r>
        </w:p>
        <w:p w:rsidR="002B2AC7" w:rsidRPr="00442917" w:rsidRDefault="002B2AC7" w:rsidP="00442917">
          <w:pPr>
            <w:tabs>
              <w:tab w:val="left" w:pos="2552"/>
              <w:tab w:val="left" w:pos="2694"/>
            </w:tabs>
            <w:spacing w:after="0" w:line="280" w:lineRule="exact"/>
            <w:rPr>
              <w:rFonts w:asciiTheme="majorHAnsi" w:hAnsiTheme="majorHAnsi"/>
            </w:rPr>
          </w:pPr>
        </w:p>
        <w:p w:rsidR="00A92841" w:rsidRPr="00442917" w:rsidRDefault="00A92841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hAnsiTheme="majorHAnsi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10. </w:t>
          </w:r>
          <w:proofErr w:type="spellStart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Kimyasal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Fizik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Kongresi</w:t>
          </w:r>
          <w:proofErr w:type="spellEnd"/>
        </w:p>
        <w:p w:rsidR="00A92841" w:rsidRPr="00442917" w:rsidRDefault="00A92841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hAnsiTheme="majorHAnsi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="00B524AA" w:rsidRPr="00442917">
            <w:rPr>
              <w:rFonts w:asciiTheme="majorHAnsi" w:eastAsiaTheme="minorHAnsi" w:hAnsiTheme="majorHAnsi"/>
              <w:lang w:val="en-US" w:eastAsia="ko-KR"/>
            </w:rPr>
            <w:t>Mehmet Tarık Can</w:t>
          </w:r>
          <w:r w:rsidR="00B524AA" w:rsidRPr="00442917">
            <w:rPr>
              <w:rFonts w:asciiTheme="majorHAnsi" w:hAnsiTheme="majorHAnsi"/>
            </w:rPr>
            <w:t xml:space="preserve">  </w:t>
          </w:r>
        </w:p>
        <w:p w:rsidR="00A92841" w:rsidRPr="00442917" w:rsidRDefault="00A92841" w:rsidP="00442917">
          <w:pPr>
            <w:autoSpaceDE w:val="0"/>
            <w:autoSpaceDN w:val="0"/>
            <w:adjustRightInd w:val="0"/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eastAsia="ko-KR"/>
            </w:rPr>
            <w:t>10-12 Ekim 2012</w:t>
          </w:r>
        </w:p>
        <w:p w:rsidR="00A92841" w:rsidRPr="00442917" w:rsidRDefault="00A92841" w:rsidP="00442917">
          <w:pPr>
            <w:tabs>
              <w:tab w:val="left" w:pos="2835"/>
            </w:tabs>
            <w:spacing w:after="0" w:line="280" w:lineRule="exact"/>
            <w:contextualSpacing/>
            <w:rPr>
              <w:rFonts w:asciiTheme="majorHAnsi" w:eastAsiaTheme="minorHAnsi" w:hAnsiTheme="majorHAnsi"/>
              <w:lang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eastAsia="ko-KR"/>
            </w:rPr>
            <w:t>TOBB Ekonomi ve Teknoloji Üniversitesi, Ankara</w:t>
          </w:r>
        </w:p>
        <w:p w:rsidR="00B524AA" w:rsidRPr="00442917" w:rsidRDefault="00A92841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>“</w:t>
          </w:r>
          <w:r w:rsidR="00B524AA" w:rsidRPr="00442917">
            <w:rPr>
              <w:rFonts w:asciiTheme="majorHAnsi" w:eastAsiaTheme="minorHAnsi" w:hAnsiTheme="majorHAnsi"/>
              <w:lang w:val="en-US" w:eastAsia="ko-KR"/>
            </w:rPr>
            <w:t>MD simulations of bacterial trigger factor protein reveals</w:t>
          </w:r>
        </w:p>
        <w:p w:rsidR="00A92841" w:rsidRPr="00442917" w:rsidRDefault="00B524AA" w:rsidP="00442917">
          <w:pPr>
            <w:tabs>
              <w:tab w:val="left" w:pos="2552"/>
              <w:tab w:val="left" w:pos="2694"/>
            </w:tabs>
            <w:spacing w:after="0" w:line="280" w:lineRule="exact"/>
            <w:ind w:left="2694" w:hanging="2694"/>
            <w:rPr>
              <w:rFonts w:asciiTheme="majorHAnsi" w:eastAsiaTheme="minorHAnsi" w:hAnsiTheme="majorHAnsi"/>
              <w:lang w:val="en-US"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      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gramStart"/>
          <w:r w:rsidRPr="00442917">
            <w:rPr>
              <w:rFonts w:asciiTheme="majorHAnsi" w:eastAsiaTheme="minorHAnsi" w:hAnsiTheme="majorHAnsi"/>
              <w:lang w:val="en-US" w:eastAsia="ko-KR"/>
            </w:rPr>
            <w:t>regions</w:t>
          </w:r>
          <w:proofErr w:type="gram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with potential importance in function</w:t>
          </w:r>
          <w:r w:rsidR="00A92841" w:rsidRPr="00442917">
            <w:rPr>
              <w:rFonts w:asciiTheme="majorHAnsi" w:eastAsiaTheme="minorHAnsi" w:hAnsiTheme="majorHAnsi"/>
              <w:lang w:val="en-US" w:eastAsia="ko-KR"/>
            </w:rPr>
            <w:t>” (Poster)</w:t>
          </w:r>
        </w:p>
        <w:p w:rsidR="00C21B65" w:rsidRPr="00442917" w:rsidRDefault="00C21B65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lastRenderedPageBreak/>
            <w:t>Toplantının Adı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10. Kimyasal Fizik Kongresi</w:t>
          </w:r>
        </w:p>
        <w:p w:rsidR="00C21B65" w:rsidRPr="00442917" w:rsidRDefault="00C21B65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proofErr w:type="spellStart"/>
          <w:r w:rsidR="00223CB5" w:rsidRPr="00442917">
            <w:rPr>
              <w:rFonts w:asciiTheme="majorHAnsi" w:eastAsiaTheme="minorHAnsi" w:hAnsiTheme="majorHAnsi"/>
              <w:lang w:eastAsia="ko-KR"/>
            </w:rPr>
            <w:t>Viktorya</w:t>
          </w:r>
          <w:proofErr w:type="spellEnd"/>
          <w:r w:rsidR="00223CB5" w:rsidRPr="00442917">
            <w:rPr>
              <w:rFonts w:asciiTheme="majorHAnsi" w:eastAsiaTheme="minorHAnsi" w:hAnsiTheme="majorHAnsi"/>
              <w:lang w:eastAsia="ko-KR"/>
            </w:rPr>
            <w:t xml:space="preserve"> </w:t>
          </w:r>
          <w:proofErr w:type="spellStart"/>
          <w:r w:rsidR="00223CB5" w:rsidRPr="00442917">
            <w:rPr>
              <w:rFonts w:asciiTheme="majorHAnsi" w:eastAsiaTheme="minorHAnsi" w:hAnsiTheme="majorHAnsi"/>
              <w:lang w:eastAsia="ko-KR"/>
            </w:rPr>
            <w:t>Aviyente</w:t>
          </w:r>
          <w:proofErr w:type="spellEnd"/>
        </w:p>
        <w:p w:rsidR="00C21B65" w:rsidRPr="00442917" w:rsidRDefault="00C21B65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eastAsia="ko-KR"/>
            </w:rPr>
            <w:t>10-12 Ekim 2012</w:t>
          </w:r>
        </w:p>
        <w:p w:rsidR="00C21B65" w:rsidRPr="00442917" w:rsidRDefault="00C21B65" w:rsidP="00442917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eastAsia="ko-KR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 xml:space="preserve"> </w:t>
          </w:r>
          <w:r w:rsidRPr="00442917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442917">
            <w:rPr>
              <w:rFonts w:asciiTheme="majorHAnsi" w:eastAsiaTheme="minorHAnsi" w:hAnsiTheme="majorHAnsi"/>
              <w:lang w:eastAsia="ko-KR"/>
            </w:rPr>
            <w:t>TOBB Ekonomi ve Teknoloji Üniversitesi, Ankara</w:t>
          </w:r>
        </w:p>
        <w:p w:rsidR="00223CB5" w:rsidRPr="00442917" w:rsidRDefault="00C21B65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223CB5"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“</w:t>
          </w:r>
          <w:proofErr w:type="gramStart"/>
          <w:r w:rsidR="00223CB5" w:rsidRPr="00442917">
            <w:rPr>
              <w:rFonts w:asciiTheme="majorHAnsi" w:eastAsiaTheme="minorHAnsi" w:hAnsiTheme="majorHAnsi"/>
              <w:lang w:val="en-US" w:eastAsia="ko-KR"/>
            </w:rPr>
            <w:t>Solvent  effect</w:t>
          </w:r>
          <w:proofErr w:type="gramEnd"/>
          <w:r w:rsidR="00223CB5" w:rsidRPr="00442917">
            <w:rPr>
              <w:rFonts w:asciiTheme="majorHAnsi" w:eastAsiaTheme="minorHAnsi" w:hAnsiTheme="majorHAnsi"/>
              <w:lang w:val="en-US" w:eastAsia="ko-KR"/>
            </w:rPr>
            <w:t xml:space="preserve"> on the kinetics, </w:t>
          </w:r>
          <w:proofErr w:type="spellStart"/>
          <w:r w:rsidR="00223CB5" w:rsidRPr="00442917">
            <w:rPr>
              <w:rFonts w:asciiTheme="majorHAnsi" w:eastAsiaTheme="minorHAnsi" w:hAnsiTheme="majorHAnsi"/>
              <w:lang w:val="en-US" w:eastAsia="ko-KR"/>
            </w:rPr>
            <w:t>tacticity</w:t>
          </w:r>
          <w:proofErr w:type="spellEnd"/>
          <w:r w:rsidR="00223CB5" w:rsidRPr="00442917">
            <w:rPr>
              <w:rFonts w:asciiTheme="majorHAnsi" w:eastAsiaTheme="minorHAnsi" w:hAnsiTheme="majorHAnsi"/>
              <w:lang w:val="en-US" w:eastAsia="ko-KR"/>
            </w:rPr>
            <w:t xml:space="preserve"> and composition  of  </w:t>
          </w:r>
        </w:p>
        <w:p w:rsidR="00C21B65" w:rsidRPr="00442917" w:rsidRDefault="00223CB5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       </w:t>
          </w:r>
          <w:proofErr w:type="gramStart"/>
          <w:r w:rsidRPr="00442917">
            <w:rPr>
              <w:rFonts w:asciiTheme="majorHAnsi" w:eastAsiaTheme="minorHAnsi" w:hAnsiTheme="majorHAnsi"/>
              <w:lang w:val="en-US" w:eastAsia="ko-KR"/>
            </w:rPr>
            <w:t>free-radical</w:t>
          </w:r>
          <w:proofErr w:type="gram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polymerization reactions”</w:t>
          </w:r>
        </w:p>
        <w:p w:rsidR="00BF70C2" w:rsidRPr="00442917" w:rsidRDefault="00BF70C2" w:rsidP="00442917">
          <w:pPr>
            <w:tabs>
              <w:tab w:val="left" w:pos="0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</w:p>
        <w:p w:rsidR="00CA3235" w:rsidRPr="00442917" w:rsidRDefault="00CA3235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="005C75D8"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Algorithms in Structural Bio-informatics </w:t>
          </w:r>
          <w:proofErr w:type="spellStart"/>
          <w:r w:rsidR="00F65CAF"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Kış</w:t>
          </w:r>
          <w:proofErr w:type="spellEnd"/>
          <w:r w:rsidR="00F65CAF"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F65CAF"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Okulu</w:t>
          </w:r>
          <w:proofErr w:type="spellEnd"/>
          <w:r w:rsidR="00F65CAF" w:rsidRPr="00442917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</w:p>
        <w:p w:rsidR="00CA3235" w:rsidRPr="00442917" w:rsidRDefault="00CA3235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442917">
            <w:rPr>
              <w:rFonts w:asciiTheme="majorHAnsi" w:eastAsiaTheme="minorHAnsi" w:hAnsiTheme="majorHAnsi"/>
              <w:lang w:val="en-US" w:eastAsia="ko-KR"/>
            </w:rPr>
            <w:t>Zeynep Kürkçüoğlu</w:t>
          </w:r>
          <w:r w:rsidR="000D6D49" w:rsidRPr="00442917">
            <w:rPr>
              <w:rFonts w:asciiTheme="majorHAnsi" w:hAnsiTheme="majorHAnsi"/>
            </w:rPr>
            <w:t xml:space="preserve"> </w:t>
          </w:r>
        </w:p>
        <w:p w:rsidR="00CA3235" w:rsidRPr="00442917" w:rsidRDefault="00CA3235" w:rsidP="00442917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B50DDF" w:rsidRPr="00442917">
            <w:rPr>
              <w:rFonts w:asciiTheme="majorHAnsi" w:eastAsiaTheme="minorHAnsi" w:hAnsiTheme="majorHAnsi"/>
              <w:lang w:val="en-US" w:eastAsia="ko-KR"/>
            </w:rPr>
            <w:t xml:space="preserve">2-7 </w:t>
          </w:r>
          <w:proofErr w:type="spellStart"/>
          <w:r w:rsidR="00B50DDF" w:rsidRPr="00442917">
            <w:rPr>
              <w:rFonts w:asciiTheme="majorHAnsi" w:eastAsiaTheme="minorHAnsi" w:hAnsiTheme="majorHAnsi"/>
              <w:lang w:val="en-US" w:eastAsia="ko-KR"/>
            </w:rPr>
            <w:t>Aralık</w:t>
          </w:r>
          <w:proofErr w:type="spellEnd"/>
          <w:r w:rsidR="00B50DDF" w:rsidRPr="00442917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CA3235" w:rsidRPr="00442917" w:rsidRDefault="00CA3235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="00B50DDF"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="00B50DDF"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="00B50DDF" w:rsidRPr="00442917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="00B50DDF" w:rsidRPr="00442917">
            <w:rPr>
              <w:rFonts w:asciiTheme="majorHAnsi" w:eastAsiaTheme="minorHAnsi" w:hAnsiTheme="majorHAnsi"/>
              <w:lang w:val="en-US" w:eastAsia="ko-KR"/>
            </w:rPr>
            <w:t>Fransa</w:t>
          </w:r>
          <w:proofErr w:type="spellEnd"/>
          <w:r w:rsidR="00B50DDF" w:rsidRPr="00442917">
            <w:rPr>
              <w:rFonts w:asciiTheme="majorHAnsi" w:eastAsiaTheme="minorHAnsi" w:hAnsiTheme="majorHAnsi"/>
              <w:lang w:val="en-US" w:eastAsia="ko-KR"/>
            </w:rPr>
            <w:t xml:space="preserve">, Sophia </w:t>
          </w:r>
          <w:proofErr w:type="spellStart"/>
          <w:r w:rsidR="00B50DDF" w:rsidRPr="00442917">
            <w:rPr>
              <w:rFonts w:asciiTheme="majorHAnsi" w:eastAsiaTheme="minorHAnsi" w:hAnsiTheme="majorHAnsi"/>
              <w:lang w:val="en-US" w:eastAsia="ko-KR"/>
            </w:rPr>
            <w:t>Antipolis</w:t>
          </w:r>
          <w:proofErr w:type="spellEnd"/>
          <w:r w:rsidR="00B50DDF" w:rsidRPr="00442917">
            <w:rPr>
              <w:rFonts w:asciiTheme="majorHAnsi" w:hAnsiTheme="majorHAnsi"/>
            </w:rPr>
            <w:t xml:space="preserve"> </w:t>
          </w:r>
        </w:p>
        <w:p w:rsidR="00B50DDF" w:rsidRPr="00442917" w:rsidRDefault="00CA3235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hAnsiTheme="majorHAnsi"/>
            </w:rPr>
            <w:tab/>
          </w:r>
          <w:r w:rsidRPr="00442917">
            <w:rPr>
              <w:rFonts w:asciiTheme="majorHAnsi" w:hAnsiTheme="majorHAnsi"/>
            </w:rPr>
            <w:tab/>
          </w:r>
          <w:r w:rsidR="00B50DDF"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 “</w:t>
          </w:r>
          <w:r w:rsidR="00B50DDF" w:rsidRPr="00442917">
            <w:rPr>
              <w:rFonts w:asciiTheme="majorHAnsi" w:eastAsiaTheme="minorHAnsi" w:hAnsiTheme="majorHAnsi"/>
              <w:lang w:val="en-US" w:eastAsia="ko-KR"/>
            </w:rPr>
            <w:t xml:space="preserve">Coupling between catalytic loop motions and enzyme dynamics: </w:t>
          </w:r>
        </w:p>
        <w:p w:rsidR="00CA3235" w:rsidRPr="00442917" w:rsidRDefault="00B50DDF" w:rsidP="00442917">
          <w:pPr>
            <w:tabs>
              <w:tab w:val="left" w:pos="2552"/>
              <w:tab w:val="left" w:pos="2694"/>
            </w:tabs>
            <w:spacing w:after="0" w:line="300" w:lineRule="exact"/>
            <w:ind w:left="2694" w:hanging="2694"/>
            <w:rPr>
              <w:rFonts w:asciiTheme="majorHAnsi" w:hAnsiTheme="majorHAnsi"/>
            </w:rPr>
          </w:pP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442917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 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Triosephosphate</w:t>
          </w:r>
          <w:proofErr w:type="spell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442917">
            <w:rPr>
              <w:rFonts w:asciiTheme="majorHAnsi" w:eastAsiaTheme="minorHAnsi" w:hAnsiTheme="majorHAnsi"/>
              <w:lang w:val="en-US" w:eastAsia="ko-KR"/>
            </w:rPr>
            <w:t>isomerase</w:t>
          </w:r>
          <w:proofErr w:type="spellEnd"/>
          <w:r w:rsidRPr="00442917">
            <w:rPr>
              <w:rFonts w:asciiTheme="majorHAnsi" w:eastAsiaTheme="minorHAnsi" w:hAnsiTheme="majorHAnsi"/>
              <w:lang w:val="en-US" w:eastAsia="ko-KR"/>
            </w:rPr>
            <w:t xml:space="preserve"> case”</w:t>
          </w:r>
        </w:p>
        <w:p w:rsidR="00223424" w:rsidRPr="00442917" w:rsidRDefault="00223424" w:rsidP="00442917">
          <w:pPr>
            <w:spacing w:after="0" w:line="300" w:lineRule="exact"/>
            <w:contextualSpacing/>
            <w:rPr>
              <w:rFonts w:asciiTheme="majorHAnsi" w:hAnsiTheme="majorHAnsi"/>
              <w:b/>
              <w:color w:val="6E6F71"/>
              <w:u w:color="6E6F71"/>
            </w:rPr>
          </w:pPr>
        </w:p>
        <w:p w:rsidR="00C73226" w:rsidRDefault="001A7150" w:rsidP="00AB1E10">
          <w:pPr>
            <w:spacing w:after="0" w:line="340" w:lineRule="atLeast"/>
            <w:contextualSpacing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II</w:t>
          </w:r>
          <w:r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>-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MERKEZ AĞIRLIKLI, MERKEZİN KATKISIYLA YAPILAN</w:t>
          </w:r>
        </w:p>
        <w:p w:rsidR="001A7150" w:rsidRPr="00D971EB" w:rsidRDefault="00C73226" w:rsidP="00AB1E10">
          <w:pPr>
            <w:spacing w:after="0" w:line="340" w:lineRule="atLeas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  </w:t>
          </w:r>
          <w:r w:rsidR="001A7150"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ÇALIŞMALARA DAYANDIRILARAK YAYINLANAN BİLİMSEL YAYINLAR</w:t>
          </w:r>
        </w:p>
        <w:p w:rsidR="004B47FB" w:rsidRPr="008F1277" w:rsidRDefault="004B47FB" w:rsidP="008F1277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</w:p>
        <w:p w:rsidR="00532DE5" w:rsidRPr="008F1277" w:rsidRDefault="00933F3E" w:rsidP="008F1277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 w:rsidRPr="008F1277">
            <w:rPr>
              <w:rFonts w:asciiTheme="majorHAnsi" w:hAnsiTheme="majorHAnsi" w:cs="InterstateLight"/>
              <w:b/>
              <w:color w:val="6E6F71"/>
            </w:rPr>
            <w:t>Makale</w:t>
          </w:r>
        </w:p>
        <w:p w:rsidR="00354EBA" w:rsidRPr="008F1277" w:rsidRDefault="00354EBA" w:rsidP="008F1277">
          <w:pPr>
            <w:pStyle w:val="Dzen"/>
            <w:tabs>
              <w:tab w:val="left" w:pos="708"/>
            </w:tabs>
            <w:spacing w:line="300" w:lineRule="exact"/>
            <w:ind w:left="0" w:firstLine="0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Cenker,C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Boma</w:t>
          </w:r>
          <w:r w:rsidR="00206B40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ns,P.H.H</w:t>
          </w:r>
          <w:proofErr w:type="spellEnd"/>
          <w:r w:rsidR="00206B40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., Friedrich, H., </w:t>
          </w:r>
          <w:proofErr w:type="spellStart"/>
          <w:r w:rsidR="00206B40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Dedeoğ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lu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Aviyente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V., Olsson, U.,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Nico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A,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</w:t>
          </w:r>
          <w:r w:rsidR="00206B40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ommerdijk</w:t>
          </w:r>
          <w:proofErr w:type="spellEnd"/>
          <w:r w:rsidR="00206B40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J. M.,  </w:t>
          </w:r>
          <w:proofErr w:type="spellStart"/>
          <w:r w:rsidR="00206B40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Bucak</w:t>
          </w:r>
          <w:proofErr w:type="spellEnd"/>
          <w:r w:rsidR="00206B40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 Ş., “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Peptide nanotube forma</w:t>
          </w:r>
          <w:r w:rsidR="00206B40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tion: </w:t>
          </w:r>
          <w:r w:rsidR="00B072F4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</w:t>
          </w:r>
          <w:r w:rsidR="00206B40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crystal growth process”, </w:t>
          </w:r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Soft Matter,</w:t>
          </w:r>
          <w:r w:rsidR="00206B40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8, 3463-3470, 2012.</w:t>
          </w:r>
        </w:p>
        <w:p w:rsidR="00354EBA" w:rsidRPr="008F1277" w:rsidRDefault="00354EBA" w:rsidP="008F1277">
          <w:pPr>
            <w:pStyle w:val="Dzen"/>
            <w:tabs>
              <w:tab w:val="left" w:pos="708"/>
            </w:tabs>
            <w:spacing w:line="300" w:lineRule="exact"/>
            <w:ind w:left="0" w:firstLine="0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206B40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Çifç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i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G.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Aviyente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V.</w:t>
          </w:r>
          <w:r w:rsidR="00B072F4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,, </w:t>
          </w:r>
          <w:proofErr w:type="spellStart"/>
          <w:r w:rsidR="00B072F4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Akten</w:t>
          </w:r>
          <w:proofErr w:type="spellEnd"/>
          <w:r w:rsidR="00B072F4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D., “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Molecular </w:t>
          </w:r>
          <w:r w:rsidR="00B072F4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docking study based  on </w:t>
          </w:r>
          <w:proofErr w:type="spellStart"/>
          <w:r w:rsidR="00B072F4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pharmacophore</w:t>
          </w:r>
          <w:proofErr w:type="spellEnd"/>
          <w:r w:rsidR="00B072F4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modeling  for novel </w:t>
          </w:r>
          <w:proofErr w:type="spellStart"/>
          <w:r w:rsidR="00B072F4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phosphodiesterase</w:t>
          </w:r>
          <w:proofErr w:type="spellEnd"/>
          <w:r w:rsidR="00B072F4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IV inhibitors”, </w:t>
          </w:r>
          <w:r w:rsidR="00B072F4"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Mol. Inf.,</w:t>
          </w:r>
          <w:r w:rsidR="00B072F4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31, 459 –471, 2012.</w:t>
          </w:r>
        </w:p>
        <w:p w:rsidR="00354EBA" w:rsidRPr="008F1277" w:rsidRDefault="00354EBA" w:rsidP="00900BE7">
          <w:pPr>
            <w:pStyle w:val="ListeParagraf"/>
            <w:autoSpaceDE w:val="0"/>
            <w:autoSpaceDN w:val="0"/>
            <w:adjustRightInd w:val="0"/>
            <w:spacing w:after="0" w:line="300" w:lineRule="exact"/>
            <w:ind w:left="426"/>
            <w:rPr>
              <w:rFonts w:asciiTheme="majorHAnsi" w:hAnsiTheme="majorHAnsi"/>
            </w:rPr>
          </w:pPr>
        </w:p>
        <w:p w:rsidR="00354EBA" w:rsidRPr="008F1277" w:rsidRDefault="000A288C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Doğan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Ç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atak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Ş.</w:t>
          </w:r>
          <w:proofErr w:type="gram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,Van</w:t>
          </w:r>
          <w:proofErr w:type="spellEnd"/>
          <w:proofErr w:type="gram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Speybroeck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V.,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Waroquier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M., 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Aviyente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V.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“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Free radical polymerization of ethyl methacrylate and ethyl a-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hydroxy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methacrylate: A computational approac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h to the propagation kinetics”, </w:t>
          </w:r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Polymer,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53, 3211-3219, 2012.</w:t>
          </w: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Gofman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Y.,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Halilo</w:t>
          </w:r>
          <w:r w:rsidR="00A47777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ğ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lu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T., Ben-Tal N. “</w:t>
          </w:r>
          <w:hyperlink r:id="rId11" w:history="1">
            <w:r w:rsidRPr="008F1277">
              <w:rPr>
                <w:rFonts w:asciiTheme="majorHAnsi" w:eastAsiaTheme="minorHAnsi" w:hAnsiTheme="majorHAnsi" w:cstheme="minorBidi"/>
                <w:b w:val="0"/>
                <w:sz w:val="22"/>
                <w:szCs w:val="22"/>
                <w:lang w:val="en-US" w:eastAsia="ko-KR"/>
              </w:rPr>
              <w:t xml:space="preserve">Monte Carlo simulations of peptide-membrane interactions with the </w:t>
            </w:r>
            <w:proofErr w:type="spellStart"/>
            <w:r w:rsidRPr="008F1277">
              <w:rPr>
                <w:rFonts w:asciiTheme="majorHAnsi" w:eastAsiaTheme="minorHAnsi" w:hAnsiTheme="majorHAnsi" w:cstheme="minorBidi"/>
                <w:b w:val="0"/>
                <w:sz w:val="22"/>
                <w:szCs w:val="22"/>
                <w:lang w:val="en-US" w:eastAsia="ko-KR"/>
              </w:rPr>
              <w:t>MCPep</w:t>
            </w:r>
            <w:proofErr w:type="spellEnd"/>
            <w:r w:rsidRPr="008F1277">
              <w:rPr>
                <w:rFonts w:asciiTheme="majorHAnsi" w:eastAsiaTheme="minorHAnsi" w:hAnsiTheme="majorHAnsi" w:cstheme="minorBidi"/>
                <w:b w:val="0"/>
                <w:sz w:val="22"/>
                <w:szCs w:val="22"/>
                <w:lang w:val="en-US" w:eastAsia="ko-KR"/>
              </w:rPr>
              <w:t xml:space="preserve"> web server”</w:t>
            </w:r>
          </w:hyperlink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Nucleic Acids Res</w:t>
          </w:r>
          <w:r w:rsidR="00A47777"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earch</w:t>
          </w:r>
          <w:r w:rsidR="00A47777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40(Web Server issue), W358-363, 2012.</w:t>
          </w:r>
          <w:proofErr w:type="gramEnd"/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Gofman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Y.,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Halilo</w:t>
          </w:r>
          <w:r w:rsidR="00D73F1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ğ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lu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T., Ben-Tal N. “The </w:t>
          </w:r>
          <w:proofErr w:type="spellStart"/>
          <w:r w:rsidR="00D73F1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ransmembrane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="00D73F1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helix tilt may be determined by the balance between precession entropy and lipid perturbation”, </w:t>
          </w:r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Journal of Chemical Theory and Computation,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Pr="00900BE7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8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(8), 2896-2904, 2012</w:t>
          </w:r>
          <w:r w:rsidR="00D73F1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.</w:t>
          </w:r>
          <w:proofErr w:type="gramEnd"/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Gofman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Y.,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Shats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S.,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Attali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B.,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Halilo</w:t>
          </w:r>
          <w:r w:rsidR="00D73F1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ğ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lu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T., Ben-Tal N. “How</w:t>
          </w:r>
          <w:r w:rsidR="00D73F1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does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KCNE1 </w:t>
          </w:r>
          <w:r w:rsidR="00D73F1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r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egulate the Kv7.1 </w:t>
          </w:r>
          <w:r w:rsidR="00D73F1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potassium channel? model-structure, mutations, and dynamics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of the Kv7.1-KCNE1 </w:t>
          </w:r>
          <w:r w:rsidR="00D73F1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omplex”, </w:t>
          </w:r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Structure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900BE7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20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(8), 1343-1352, 2012. </w:t>
          </w: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0" w:firstLine="0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D73F18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İ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nce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H.H.,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Dedeo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ğ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lu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Gül, Ş.,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Aviyente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V.</w:t>
          </w:r>
          <w:proofErr w:type="gram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Coldham,I</w:t>
          </w:r>
          <w:proofErr w:type="spellEnd"/>
          <w:proofErr w:type="gram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.,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“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Selectivity in the aggregates of the chiral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organolithium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N-Boc-2-lithiopiperidine with a ch</w:t>
          </w:r>
          <w:r w:rsidR="00900BE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iral ligand: A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DFT study”, </w:t>
          </w:r>
          <w:r w:rsidR="00354EBA"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Molecular Physics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110,  353–359, 2012.</w:t>
          </w:r>
        </w:p>
        <w:p w:rsidR="00354EBA" w:rsidRPr="008F1277" w:rsidRDefault="00354EBA" w:rsidP="008F1277">
          <w:pPr>
            <w:pStyle w:val="Dzen"/>
            <w:tabs>
              <w:tab w:val="left" w:pos="708"/>
            </w:tabs>
            <w:spacing w:line="300" w:lineRule="exact"/>
            <w:ind w:left="567" w:hanging="567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lastRenderedPageBreak/>
            <w:t xml:space="preserve">King M.N.,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Prabu-Jeyabalan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M.,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Bandaranayake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R.M.,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Nalam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M.N.L.,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Nalivaika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E.A.,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Özen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A.,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Haliloǧlu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T., Kurt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Yilmaz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N.,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Schiffer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C.A. “Extreme </w:t>
          </w:r>
          <w:r w:rsidR="0088653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entropy−enthalpy compensation in a drug-resistant variant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of HIV-1 </w:t>
          </w:r>
          <w:r w:rsidR="0088653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rotease”, </w:t>
          </w:r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ACS Chemical Biology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900BE7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7</w:t>
          </w:r>
          <w:r w:rsidR="00900BE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(9), 1536-1546, 2012.</w:t>
          </w: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gram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Korkmaz  N</w:t>
          </w:r>
          <w:proofErr w:type="gram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Nussinov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R.,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Halilo</w:t>
          </w:r>
          <w:r w:rsidR="00823E4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ğ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lu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T. “Conformational </w:t>
          </w:r>
          <w:r w:rsidR="00823E4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control of the binding of the transactivation domain of the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MLL </w:t>
          </w:r>
          <w:r w:rsidR="00823E4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protein and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c-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Myb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to the KIX </w:t>
          </w:r>
          <w:r w:rsidR="00823E48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omain of CREB”,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PLoS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Computational Biology</w:t>
          </w:r>
          <w:r w:rsidR="00900BE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900BE7" w:rsidRPr="00900BE7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8</w:t>
          </w:r>
          <w:r w:rsidR="00900BE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(3), e1002420, 2012.</w:t>
          </w: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Krenske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E.H.,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Agopcan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S.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Aviyente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V.,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Houk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 K.N., Brian A. J., Holmes, A. B., ‘Causation in a </w:t>
          </w:r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ascade: The </w:t>
          </w:r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origins of </w:t>
          </w:r>
          <w:proofErr w:type="spellStart"/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selectivities</w:t>
          </w:r>
          <w:proofErr w:type="spellEnd"/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in </w:t>
          </w:r>
          <w:proofErr w:type="spellStart"/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intramolecular</w:t>
          </w:r>
          <w:proofErr w:type="spellEnd"/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nitrone</w:t>
          </w:r>
          <w:proofErr w:type="spellEnd"/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cycloadditions</w:t>
          </w:r>
          <w:proofErr w:type="spellEnd"/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”,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J. Am. Chem. Soc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134, 12010−1</w:t>
          </w:r>
          <w:r w:rsidR="00587AEF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2015, 2012.</w:t>
          </w: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E85639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Kürkçüoğ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lu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Z., Bakan A., Kocaman D., Bahar I., 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Doruker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P. “Coupling between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atalytic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loop motions and enzyme global dynamics”, </w:t>
          </w:r>
          <w:r w:rsidR="00354EBA"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PLOS Computational Biology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354EBA" w:rsidRPr="00900BE7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8</w:t>
          </w:r>
          <w:r w:rsidR="00900BE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(9), e1002705 (11pp) (2012).</w:t>
          </w: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107561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zen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A.,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Halilo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ğ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lu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T.,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Schiffer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C.A. “HIV-1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protease and substrate coevolution validates the substrate envelope as the substrate recognition pattern”, </w:t>
          </w:r>
          <w:r w:rsidR="00354EBA"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Journal of Chemical Theory and Computation,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="00354EBA" w:rsidRPr="00900BE7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8</w:t>
          </w:r>
          <w:r w:rsidR="00900BE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(2), 703-714, 2012.</w:t>
          </w: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Schushan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M.,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Rimon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A.,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Halilo</w:t>
          </w:r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ğ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lu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T., Forrest L.R.,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Padan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E., Ben-Tal N. “A model-structure of a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periplasm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-facing state of the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NhaA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antiporter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suggests the molecular underpinnings of pH-induced conformational changes”, </w:t>
          </w:r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Journal of Biological Chemistry,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Pr="00900BE7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287</w:t>
          </w:r>
          <w:r w:rsidR="00900BE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(22), 18249-18261, 2012.</w:t>
          </w:r>
        </w:p>
        <w:p w:rsidR="00BA6274" w:rsidRPr="008F1277" w:rsidRDefault="00BA6274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U</w:t>
          </w:r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ğ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ur</w:t>
          </w:r>
          <w:proofErr w:type="gram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,I</w:t>
          </w:r>
          <w:proofErr w:type="spellEnd"/>
          <w:proofErr w:type="gram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Aviyente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V.,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Monard,G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., ‘Initiation of the </w:t>
          </w:r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reaction of </w:t>
          </w:r>
          <w:proofErr w:type="spellStart"/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deamidation</w:t>
          </w:r>
          <w:proofErr w:type="spellEnd"/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in </w:t>
          </w:r>
          <w:proofErr w:type="spellStart"/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triosephosphate</w:t>
          </w:r>
          <w:proofErr w:type="spellEnd"/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isomerase</w:t>
          </w:r>
          <w:proofErr w:type="spellEnd"/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investigations by means of molecular dynamics simulations”, </w:t>
          </w:r>
          <w:r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J. Phys. Chem. B</w:t>
          </w:r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116, 6288−</w:t>
          </w:r>
          <w:r w:rsidR="00107561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6301, 2012.</w:t>
          </w:r>
        </w:p>
        <w:p w:rsidR="00354EBA" w:rsidRPr="008F1277" w:rsidRDefault="00354EBA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354EBA" w:rsidRPr="008F1277" w:rsidRDefault="00CD1A6E" w:rsidP="00900BE7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Yıldırım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A.,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Konuklar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A.F.S.,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Ç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atak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Ş., Van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Speybroeck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V., </w:t>
          </w:r>
          <w:proofErr w:type="spellStart"/>
          <w:proofErr w:type="gram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Waroquier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,</w:t>
          </w:r>
          <w:proofErr w:type="gram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M.,  ,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Do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ğ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an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İ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., </w:t>
          </w:r>
          <w:proofErr w:type="spellStart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Aviyente</w:t>
          </w:r>
          <w:proofErr w:type="spellEnd"/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V., ‘Solvent-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catalyzed ring–chain–ring </w:t>
          </w:r>
          <w:proofErr w:type="spellStart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tautomerization</w:t>
          </w:r>
          <w:proofErr w:type="spellEnd"/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in axially chiral compounds”, </w:t>
          </w:r>
          <w:r w:rsidR="00354EBA" w:rsidRPr="008F127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Chem. Eur. J.,</w:t>
          </w:r>
          <w:r w:rsidR="00354EBA"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Pr="008F127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18, 12725 – 12732, 2012.</w:t>
          </w:r>
        </w:p>
        <w:p w:rsidR="00D331D3" w:rsidRPr="008F1277" w:rsidRDefault="00D331D3" w:rsidP="008F1277">
          <w:pPr>
            <w:autoSpaceDE w:val="0"/>
            <w:autoSpaceDN w:val="0"/>
            <w:adjustRightInd w:val="0"/>
            <w:spacing w:after="0" w:line="300" w:lineRule="exact"/>
            <w:jc w:val="both"/>
            <w:rPr>
              <w:rFonts w:asciiTheme="majorHAnsi" w:hAnsiTheme="majorHAnsi" w:cs="TimesNewRomanPSMT"/>
              <w:color w:val="222222"/>
            </w:rPr>
          </w:pPr>
        </w:p>
        <w:p w:rsidR="00FE1C98" w:rsidRDefault="00930647" w:rsidP="00FE1C98">
          <w:pPr>
            <w:pStyle w:val="Dzen"/>
            <w:tabs>
              <w:tab w:val="left" w:pos="708"/>
            </w:tabs>
            <w:spacing w:line="300" w:lineRule="exact"/>
            <w:jc w:val="left"/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</w:pPr>
          <w:r>
            <w:rPr>
              <w:rFonts w:asciiTheme="majorHAnsi" w:hAnsiTheme="majorHAnsi"/>
              <w:color w:val="808080"/>
              <w:sz w:val="28"/>
              <w:szCs w:val="28"/>
            </w:rPr>
            <w:t>I</w:t>
          </w:r>
          <w:r w:rsidR="00C54919">
            <w:rPr>
              <w:rFonts w:asciiTheme="majorHAnsi" w:hAnsiTheme="majorHAnsi"/>
              <w:color w:val="808080"/>
              <w:sz w:val="28"/>
              <w:szCs w:val="28"/>
            </w:rPr>
            <w:t>II</w:t>
          </w:r>
          <w:r>
            <w:rPr>
              <w:rFonts w:asciiTheme="majorHAnsi" w:hAnsiTheme="majorHAnsi"/>
              <w:color w:val="808080"/>
              <w:sz w:val="28"/>
              <w:szCs w:val="28"/>
            </w:rPr>
            <w:t>-</w:t>
          </w:r>
          <w:r w:rsidR="00FE1C98" w:rsidRP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MERKEZDE YÜRÜTÜ</w:t>
          </w:r>
          <w:r w:rsidR="00FE1C98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LEN PROJELER VE RAPOR DÖNEMİNDE</w:t>
          </w:r>
        </w:p>
        <w:p w:rsidR="00FE1C98" w:rsidRPr="00EA45C9" w:rsidRDefault="00FE1C98" w:rsidP="00FE1C98">
          <w:pPr>
            <w:pStyle w:val="Dzen"/>
            <w:tabs>
              <w:tab w:val="left" w:pos="708"/>
            </w:tabs>
            <w:spacing w:line="300" w:lineRule="exact"/>
            <w:jc w:val="left"/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</w:pPr>
          <w:r>
            <w:rPr>
              <w:rFonts w:asciiTheme="majorHAnsi" w:hAnsiTheme="majorHAnsi"/>
              <w:color w:val="808080"/>
              <w:sz w:val="28"/>
              <w:szCs w:val="28"/>
            </w:rPr>
            <w:t xml:space="preserve">      </w:t>
          </w:r>
          <w:r w:rsidRP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TAMAMLANAN PROJELER</w:t>
          </w:r>
        </w:p>
        <w:p w:rsidR="002D3142" w:rsidRPr="008F1277" w:rsidRDefault="002D3142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80" w:lineRule="exact"/>
            <w:rPr>
              <w:rFonts w:asciiTheme="majorHAnsi" w:eastAsia="Calibri" w:hAnsiTheme="majorHAnsi" w:cs="InterstateLight"/>
              <w:b/>
              <w:color w:val="6E6F71"/>
            </w:rPr>
          </w:pP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Biyolojik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Makromoleküller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Birbirleri ile Nasıl İletişim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Kurarlar?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Türkan Haliloğlu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8F1277">
            <w:rPr>
              <w:rFonts w:asciiTheme="majorHAnsi" w:hAnsiTheme="majorHAnsi"/>
              <w:lang w:eastAsia="ko-KR"/>
            </w:rPr>
            <w:t xml:space="preserve"> TÜBİTAK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2010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Yürürlükte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Proteinlerin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Konformasyonlar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Arası Geçiş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Yolizlerinin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Kaba Ölçekli Yöntemlerle İncelenmesi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8F1277">
            <w:rPr>
              <w:rFonts w:asciiTheme="majorHAnsi" w:hAnsiTheme="majorHAnsi"/>
              <w:lang w:eastAsia="ko-KR"/>
            </w:rPr>
            <w:t xml:space="preserve"> BAP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lastRenderedPageBreak/>
            <w:t>Başlangıç Yılı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2010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Yürürlükte</w:t>
          </w:r>
        </w:p>
        <w:p w:rsidR="00701919" w:rsidRPr="008F1277" w:rsidRDefault="00701919" w:rsidP="008F1277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 w:cs="TimesNewRomanPSMT"/>
              <w:color w:val="222222"/>
            </w:rPr>
          </w:pPr>
        </w:p>
        <w:p w:rsidR="00497BD9" w:rsidRPr="008F1277" w:rsidRDefault="00497BD9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The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Correlation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Between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Protein Dynamics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and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Disease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-</w:t>
          </w:r>
        </w:p>
        <w:p w:rsidR="00497BD9" w:rsidRPr="008F1277" w:rsidRDefault="00497BD9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Related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Mutations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</w:p>
        <w:p w:rsidR="00497BD9" w:rsidRPr="008F1277" w:rsidRDefault="00497BD9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8F1277">
            <w:rPr>
              <w:rFonts w:asciiTheme="majorHAnsi" w:hAnsiTheme="majorHAnsi"/>
              <w:lang w:eastAsia="ko-KR"/>
            </w:rPr>
            <w:t xml:space="preserve"> BAP</w:t>
          </w:r>
        </w:p>
        <w:p w:rsidR="00497BD9" w:rsidRPr="008F1277" w:rsidRDefault="00497BD9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2011</w:t>
          </w:r>
        </w:p>
        <w:p w:rsidR="00497BD9" w:rsidRPr="008F1277" w:rsidRDefault="00497BD9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Yürürlükte</w:t>
          </w:r>
        </w:p>
        <w:p w:rsidR="006E0E56" w:rsidRPr="008F1277" w:rsidRDefault="006E0E56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</w:rPr>
          </w:pPr>
        </w:p>
        <w:p w:rsidR="007B619C" w:rsidRPr="008F1277" w:rsidRDefault="00C8535D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Study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of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the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Functional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Mechanism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for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Growth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of </w:t>
          </w:r>
        </w:p>
        <w:p w:rsidR="00C8535D" w:rsidRPr="008F1277" w:rsidRDefault="007B619C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r w:rsidR="00C8535D"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B. </w:t>
          </w:r>
          <w:proofErr w:type="spellStart"/>
          <w:r w:rsidR="00C8535D"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anthracis</w:t>
          </w:r>
          <w:proofErr w:type="spellEnd"/>
          <w:r w:rsidR="00C8535D"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(</w:t>
          </w:r>
          <w:proofErr w:type="spellStart"/>
          <w:r w:rsidR="00C8535D"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Anthrax</w:t>
          </w:r>
          <w:proofErr w:type="spellEnd"/>
          <w:r w:rsidR="00C8535D"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)</w:t>
          </w:r>
          <w:r w:rsidR="00C8535D"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="00C8535D"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="00C8535D" w:rsidRPr="008F1277">
            <w:rPr>
              <w:rFonts w:asciiTheme="majorHAnsi" w:eastAsia="Calibri" w:hAnsiTheme="majorHAnsi" w:cs="InterstateLight"/>
              <w:b/>
              <w:color w:val="6E6F71"/>
            </w:rPr>
            <w:t xml:space="preserve"> </w:t>
          </w:r>
          <w:r w:rsidR="00C8535D"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r w:rsidR="00C8535D"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</w:p>
        <w:p w:rsidR="00C8535D" w:rsidRPr="008F1277" w:rsidRDefault="00C8535D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8F1277">
            <w:rPr>
              <w:rFonts w:asciiTheme="majorHAnsi" w:hAnsiTheme="majorHAnsi"/>
              <w:lang w:eastAsia="ko-KR"/>
            </w:rPr>
            <w:t xml:space="preserve"> </w:t>
          </w:r>
          <w:r w:rsidR="007B619C" w:rsidRPr="008F1277">
            <w:rPr>
              <w:rFonts w:asciiTheme="majorHAnsi" w:hAnsiTheme="majorHAnsi"/>
              <w:lang w:eastAsia="ko-KR"/>
            </w:rPr>
            <w:t>NATO</w:t>
          </w:r>
        </w:p>
        <w:p w:rsidR="00C8535D" w:rsidRPr="008F1277" w:rsidRDefault="00C8535D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7B619C" w:rsidRPr="008F1277">
            <w:rPr>
              <w:rFonts w:asciiTheme="majorHAnsi" w:hAnsiTheme="majorHAnsi"/>
              <w:lang w:eastAsia="ko-KR"/>
            </w:rPr>
            <w:t>2011</w:t>
          </w:r>
        </w:p>
        <w:p w:rsidR="00C8535D" w:rsidRPr="008F1277" w:rsidRDefault="00C8535D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Yürürlükte</w:t>
          </w:r>
        </w:p>
        <w:p w:rsidR="006E0E56" w:rsidRPr="008F1277" w:rsidRDefault="006E0E56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</w:p>
        <w:p w:rsidR="007F3ABB" w:rsidRPr="008F1277" w:rsidRDefault="007F3AB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Biyolojik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Makromoleküller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Birbirleri ile Nasıl İletişim</w:t>
          </w:r>
        </w:p>
        <w:p w:rsidR="007F3ABB" w:rsidRPr="008F1277" w:rsidRDefault="007F3AB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Kurarlar?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</w:p>
        <w:p w:rsidR="007F3ABB" w:rsidRPr="008F1277" w:rsidRDefault="007F3AB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Türkan Haliloğlu</w:t>
          </w:r>
        </w:p>
        <w:p w:rsidR="007F3ABB" w:rsidRPr="008F1277" w:rsidRDefault="007F3AB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8F1277">
            <w:rPr>
              <w:rFonts w:asciiTheme="majorHAnsi" w:hAnsiTheme="majorHAnsi"/>
              <w:lang w:eastAsia="ko-KR"/>
            </w:rPr>
            <w:t xml:space="preserve"> BAP</w:t>
          </w:r>
        </w:p>
        <w:p w:rsidR="007F3ABB" w:rsidRPr="008F1277" w:rsidRDefault="007F3AB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2011</w:t>
          </w:r>
        </w:p>
        <w:p w:rsidR="007F3ABB" w:rsidRPr="008F1277" w:rsidRDefault="007F3AB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Yürürlükte</w:t>
          </w:r>
        </w:p>
        <w:p w:rsidR="007F3ABB" w:rsidRPr="008F1277" w:rsidRDefault="007F3AB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Biyolojik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Makromoleküllerde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Kuvvet ve İşlev: Moleküler 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Simulasyon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ve Tek-Molekül Çalışmaları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8F1277">
            <w:rPr>
              <w:rFonts w:asciiTheme="majorHAnsi" w:hAnsiTheme="majorHAnsi"/>
              <w:lang w:eastAsia="ko-KR"/>
            </w:rPr>
            <w:t xml:space="preserve"> TÜBİTAK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2012</w:t>
          </w:r>
        </w:p>
        <w:p w:rsidR="00E0175B" w:rsidRPr="008F1277" w:rsidRDefault="00E0175B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Yürürlükte</w:t>
          </w:r>
        </w:p>
        <w:p w:rsidR="003F0138" w:rsidRPr="008F1277" w:rsidRDefault="003F0138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</w:rPr>
          </w:pPr>
        </w:p>
        <w:p w:rsidR="007B619C" w:rsidRPr="008F1277" w:rsidRDefault="007B619C" w:rsidP="008F1277">
          <w:pPr>
            <w:spacing w:after="0" w:line="300" w:lineRule="exact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Özgün İlaç Keşfi, İlaç Geliştirilmesi ve İstanbul İlaç</w:t>
          </w:r>
        </w:p>
        <w:p w:rsidR="007B619C" w:rsidRPr="008F1277" w:rsidRDefault="007B619C" w:rsidP="008F1277">
          <w:pPr>
            <w:spacing w:after="0" w:line="300" w:lineRule="exact"/>
            <w:ind w:left="2124" w:firstLine="708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r w:rsidR="00F11C6A"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Sektörüne Bilgi ve Teknoloji Aktarma Amaçlı Bir Teknoloji</w:t>
          </w:r>
        </w:p>
        <w:p w:rsidR="007B619C" w:rsidRPr="008F1277" w:rsidRDefault="007B619C" w:rsidP="008F1277">
          <w:pPr>
            <w:spacing w:after="0" w:line="300" w:lineRule="exact"/>
            <w:ind w:left="2124" w:firstLine="708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r w:rsidR="00900BE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Merkezi ve Üniversite-Sanayi İşbirliği Ağının Kurulması</w:t>
          </w:r>
        </w:p>
        <w:p w:rsidR="007B619C" w:rsidRPr="008F1277" w:rsidRDefault="007B619C" w:rsidP="008F1277">
          <w:pPr>
            <w:spacing w:after="0" w:line="300" w:lineRule="exact"/>
            <w:ind w:left="2124" w:firstLine="708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 İlaç Temel Araştırma Merkezi  - İTAM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</w:p>
        <w:p w:rsidR="007B619C" w:rsidRPr="008F1277" w:rsidRDefault="007B619C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8F1277">
            <w:rPr>
              <w:rFonts w:asciiTheme="majorHAnsi" w:hAnsiTheme="majorHAnsi"/>
              <w:lang w:eastAsia="ko-KR"/>
            </w:rPr>
            <w:t xml:space="preserve"> </w:t>
          </w:r>
          <w:r w:rsidR="00F11C6A" w:rsidRPr="008F1277">
            <w:rPr>
              <w:rFonts w:asciiTheme="majorHAnsi" w:hAnsiTheme="majorHAnsi"/>
              <w:lang w:eastAsia="ko-KR"/>
            </w:rPr>
            <w:t>İSTKA</w:t>
          </w:r>
        </w:p>
        <w:p w:rsidR="007B619C" w:rsidRPr="008F1277" w:rsidRDefault="007B619C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F11C6A" w:rsidRPr="008F1277">
            <w:rPr>
              <w:rFonts w:asciiTheme="majorHAnsi" w:hAnsiTheme="majorHAnsi"/>
              <w:lang w:eastAsia="ko-KR"/>
            </w:rPr>
            <w:t>2012</w:t>
          </w:r>
        </w:p>
        <w:p w:rsidR="007B619C" w:rsidRDefault="007B619C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Yürürlükte</w:t>
          </w:r>
        </w:p>
        <w:p w:rsidR="00A07928" w:rsidRDefault="00A07928" w:rsidP="008F127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Yaşambilim Araştırma Merkezi </w:t>
          </w:r>
          <w:proofErr w:type="gram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(</w:t>
          </w:r>
          <w:proofErr w:type="spellStart"/>
          <w:proofErr w:type="gram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Hesapsal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Biyoloji ve </w:t>
          </w: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Biyo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-İnformatik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>
            <w:rPr>
              <w:rFonts w:asciiTheme="majorHAnsi" w:hAnsiTheme="majorHAnsi"/>
              <w:lang w:eastAsia="ko-KR"/>
            </w:rPr>
            <w:t>Rektörlük</w:t>
          </w: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8F1277">
            <w:rPr>
              <w:rFonts w:asciiTheme="majorHAnsi" w:hAnsiTheme="majorHAnsi"/>
              <w:lang w:eastAsia="ko-KR"/>
            </w:rPr>
            <w:t xml:space="preserve"> Kalkınma Bakanlığı</w:t>
          </w: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2009</w:t>
          </w: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Sonuçlandı</w:t>
          </w: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hAnsiTheme="majorHAnsi"/>
              <w:lang w:eastAsia="ko-KR"/>
            </w:rPr>
          </w:pP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Protein Esnekliği Üzerine Geliştirilecek </w:t>
          </w:r>
          <w:proofErr w:type="spell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Hibrid</w:t>
          </w:r>
          <w:proofErr w:type="spell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Algoritmalar </w:t>
          </w: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proofErr w:type="gramStart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ve</w:t>
          </w:r>
          <w:proofErr w:type="gramEnd"/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Uygulamalar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</w:t>
          </w:r>
          <w:r w:rsidRPr="008F1277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8F1277">
            <w:rPr>
              <w:rFonts w:asciiTheme="majorHAnsi" w:hAnsiTheme="majorHAnsi"/>
              <w:lang w:eastAsia="ko-KR"/>
            </w:rPr>
            <w:t xml:space="preserve"> TÜBİTAK</w:t>
          </w:r>
        </w:p>
        <w:p w:rsidR="00A07928" w:rsidRPr="008F1277" w:rsidRDefault="00A07928" w:rsidP="00FF769A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2009</w:t>
          </w:r>
        </w:p>
        <w:p w:rsidR="007F3ABB" w:rsidRPr="000705FC" w:rsidRDefault="00A07928" w:rsidP="000705FC">
          <w:pPr>
            <w:tabs>
              <w:tab w:val="left" w:pos="2835"/>
            </w:tabs>
            <w:autoSpaceDE w:val="0"/>
            <w:autoSpaceDN w:val="0"/>
            <w:adjustRightInd w:val="0"/>
            <w:spacing w:after="0" w:line="26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8F1277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Pr="008F1277">
            <w:rPr>
              <w:rFonts w:asciiTheme="majorHAnsi" w:hAnsiTheme="majorHAnsi"/>
              <w:lang w:eastAsia="ko-KR"/>
            </w:rPr>
            <w:t>Sonuçlandı</w:t>
          </w:r>
          <w:bookmarkStart w:id="0" w:name="_GoBack"/>
          <w:bookmarkEnd w:id="0"/>
        </w:p>
        <w:p w:rsidR="00FF05D5" w:rsidRDefault="00214CC8" w:rsidP="00FF05D5">
          <w:pPr>
            <w:autoSpaceDE w:val="0"/>
            <w:autoSpaceDN w:val="0"/>
            <w:adjustRightInd w:val="0"/>
            <w:spacing w:after="0" w:line="300" w:lineRule="exact"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lastRenderedPageBreak/>
            <w:t>I</w:t>
          </w:r>
          <w:r w:rsidR="00FF05D5">
            <w:rPr>
              <w:rFonts w:asciiTheme="majorHAnsi" w:hAnsiTheme="majorHAnsi"/>
              <w:b/>
              <w:color w:val="808080"/>
              <w:sz w:val="28"/>
              <w:szCs w:val="28"/>
            </w:rPr>
            <w:t>V-</w:t>
          </w:r>
          <w:r w:rsidR="00FF05D5" w:rsidRPr="00305A81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</w:t>
          </w:r>
          <w:r w:rsidR="001D6AAB">
            <w:rPr>
              <w:rFonts w:asciiTheme="majorHAnsi" w:hAnsiTheme="majorHAnsi"/>
              <w:b/>
              <w:color w:val="808080"/>
              <w:sz w:val="28"/>
              <w:szCs w:val="28"/>
            </w:rPr>
            <w:t>MERKEZ’İN 2013</w:t>
          </w:r>
          <w:r w:rsidR="001D6AAB"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YILI İÇİN YILLIK ÇALIŞMA PROGRAMI</w:t>
          </w:r>
        </w:p>
        <w:p w:rsidR="00C53F98" w:rsidRPr="008F1277" w:rsidRDefault="00C53F98" w:rsidP="00FF05D5">
          <w:pPr>
            <w:autoSpaceDE w:val="0"/>
            <w:autoSpaceDN w:val="0"/>
            <w:adjustRightInd w:val="0"/>
            <w:spacing w:after="0" w:line="300" w:lineRule="exact"/>
            <w:rPr>
              <w:rFonts w:ascii="Cambria" w:eastAsia="Calibri" w:hAnsi="Cambria" w:cs="Times New Roman"/>
              <w:b/>
              <w:color w:val="808080"/>
            </w:rPr>
          </w:pPr>
        </w:p>
        <w:p w:rsidR="00794A0B" w:rsidRPr="000A26B4" w:rsidRDefault="00794A0B" w:rsidP="00794A0B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b/>
              <w:color w:val="808080" w:themeColor="background1" w:themeShade="80"/>
              <w:lang w:eastAsia="ko-KR"/>
            </w:rPr>
          </w:pPr>
          <w:r w:rsidRPr="000A26B4">
            <w:rPr>
              <w:rFonts w:asciiTheme="majorHAnsi" w:hAnsiTheme="majorHAnsi"/>
              <w:b/>
              <w:color w:val="808080" w:themeColor="background1" w:themeShade="80"/>
              <w:lang w:eastAsia="ko-KR"/>
            </w:rPr>
            <w:t>Performans Değerlendirme Kriterleri</w:t>
          </w:r>
        </w:p>
        <w:tbl>
          <w:tblPr>
            <w:tblStyle w:val="AkKlavuz"/>
            <w:tblW w:w="0" w:type="auto"/>
            <w:tblLook w:val="04A0" w:firstRow="1" w:lastRow="0" w:firstColumn="1" w:lastColumn="0" w:noHBand="0" w:noVBand="1"/>
          </w:tblPr>
          <w:tblGrid>
            <w:gridCol w:w="4605"/>
            <w:gridCol w:w="4605"/>
          </w:tblGrid>
          <w:tr w:rsidR="00794A0B" w:rsidRPr="008F1277" w:rsidTr="00BF55A2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</w:tcPr>
              <w:p w:rsidR="00794A0B" w:rsidRPr="008F1277" w:rsidRDefault="00794A0B" w:rsidP="00BF55A2">
                <w:pPr>
                  <w:spacing w:line="300" w:lineRule="exact"/>
                  <w:rPr>
                    <w:color w:val="808080" w:themeColor="background1" w:themeShade="80"/>
                  </w:rPr>
                </w:pPr>
                <w:r w:rsidRPr="008F1277">
                  <w:rPr>
                    <w:color w:val="808080" w:themeColor="background1" w:themeShade="80"/>
                    <w:lang w:eastAsia="ko-KR"/>
                  </w:rPr>
                  <w:t>Kriterler</w:t>
                </w:r>
              </w:p>
            </w:tc>
            <w:tc>
              <w:tcPr>
                <w:tcW w:w="4605" w:type="dxa"/>
              </w:tcPr>
              <w:p w:rsidR="00794A0B" w:rsidRPr="008F1277" w:rsidRDefault="00794A0B" w:rsidP="00BF55A2">
                <w:pPr>
                  <w:spacing w:line="3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</w:rPr>
                </w:pPr>
                <w:r w:rsidRPr="008F1277">
                  <w:rPr>
                    <w:color w:val="808080" w:themeColor="background1" w:themeShade="80"/>
                    <w:lang w:eastAsia="ko-KR"/>
                  </w:rPr>
                  <w:t>Sayısal Hedef</w:t>
                </w:r>
              </w:p>
            </w:tc>
          </w:tr>
          <w:tr w:rsidR="00794A0B" w:rsidRPr="008F1277" w:rsidTr="00BF55A2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vAlign w:val="center"/>
              </w:tcPr>
              <w:p w:rsidR="00794A0B" w:rsidRPr="008F1277" w:rsidRDefault="00214CC8" w:rsidP="00BF55A2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 w:rsidRPr="008F1277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Bilimsel Yayın</w:t>
                </w:r>
              </w:p>
            </w:tc>
            <w:tc>
              <w:tcPr>
                <w:tcW w:w="4605" w:type="dxa"/>
                <w:vAlign w:val="center"/>
              </w:tcPr>
              <w:p w:rsidR="00794A0B" w:rsidRPr="008F1277" w:rsidRDefault="00214CC8" w:rsidP="00BF55A2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  <w:lang w:eastAsia="ko-KR"/>
                  </w:rPr>
                </w:pPr>
                <w:r w:rsidRPr="008F1277">
                  <w:rPr>
                    <w:rFonts w:asciiTheme="majorHAnsi" w:hAnsiTheme="majorHAnsi"/>
                    <w:bCs/>
                    <w:lang w:eastAsia="ko-KR"/>
                  </w:rPr>
                  <w:t>10-15</w:t>
                </w:r>
              </w:p>
            </w:tc>
          </w:tr>
          <w:tr w:rsidR="00794A0B" w:rsidRPr="008F1277" w:rsidTr="00BF55A2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vAlign w:val="center"/>
              </w:tcPr>
              <w:p w:rsidR="00794A0B" w:rsidRPr="008F1277" w:rsidRDefault="00214CC8" w:rsidP="00BF55A2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 w:rsidRPr="008F1277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TÜBİTAK Projesi/Uluslararası Proje</w:t>
                </w:r>
              </w:p>
            </w:tc>
            <w:tc>
              <w:tcPr>
                <w:tcW w:w="4605" w:type="dxa"/>
                <w:vAlign w:val="center"/>
              </w:tcPr>
              <w:p w:rsidR="00794A0B" w:rsidRPr="008F1277" w:rsidRDefault="00214CC8" w:rsidP="00BF55A2">
                <w:pPr>
                  <w:spacing w:line="3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Cs/>
                    <w:lang w:eastAsia="ko-KR"/>
                  </w:rPr>
                </w:pPr>
                <w:r w:rsidRPr="008F1277">
                  <w:rPr>
                    <w:rFonts w:asciiTheme="majorHAnsi" w:hAnsiTheme="majorHAnsi"/>
                    <w:bCs/>
                    <w:lang w:eastAsia="ko-KR"/>
                  </w:rPr>
                  <w:t>4</w:t>
                </w:r>
              </w:p>
            </w:tc>
          </w:tr>
          <w:tr w:rsidR="00794A0B" w:rsidRPr="008F1277" w:rsidTr="00BF55A2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vAlign w:val="center"/>
              </w:tcPr>
              <w:p w:rsidR="00794A0B" w:rsidRPr="008F1277" w:rsidRDefault="00214CC8" w:rsidP="00BF55A2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 w:rsidRPr="008F1277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Bilimsel Toplantılara Katılım</w:t>
                </w:r>
              </w:p>
            </w:tc>
            <w:tc>
              <w:tcPr>
                <w:tcW w:w="4605" w:type="dxa"/>
                <w:vAlign w:val="center"/>
              </w:tcPr>
              <w:p w:rsidR="00794A0B" w:rsidRPr="008F1277" w:rsidRDefault="00214CC8" w:rsidP="00214CC8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  <w:lang w:eastAsia="ko-KR"/>
                  </w:rPr>
                </w:pPr>
                <w:r w:rsidRPr="008F1277">
                  <w:rPr>
                    <w:rFonts w:asciiTheme="majorHAnsi" w:hAnsiTheme="majorHAnsi"/>
                    <w:bCs/>
                    <w:lang w:eastAsia="ko-KR"/>
                  </w:rPr>
                  <w:t>10</w:t>
                </w:r>
                <w:r w:rsidR="00794A0B" w:rsidRPr="008F1277">
                  <w:rPr>
                    <w:rFonts w:asciiTheme="majorHAnsi" w:hAnsiTheme="majorHAnsi"/>
                    <w:bCs/>
                    <w:lang w:eastAsia="ko-KR"/>
                  </w:rPr>
                  <w:t xml:space="preserve"> </w:t>
                </w:r>
              </w:p>
            </w:tc>
          </w:tr>
          <w:tr w:rsidR="00794A0B" w:rsidRPr="008F1277" w:rsidTr="00BF55A2">
            <w:tr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vAlign w:val="center"/>
              </w:tcPr>
              <w:p w:rsidR="00794A0B" w:rsidRPr="008F1277" w:rsidRDefault="00214CC8" w:rsidP="00BF55A2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 w:rsidRPr="008F1277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Seminer Düzenleme</w:t>
                </w:r>
              </w:p>
            </w:tc>
            <w:tc>
              <w:tcPr>
                <w:tcW w:w="4605" w:type="dxa"/>
                <w:vAlign w:val="center"/>
              </w:tcPr>
              <w:p w:rsidR="00794A0B" w:rsidRPr="008F1277" w:rsidRDefault="00214CC8" w:rsidP="00BF55A2">
                <w:pPr>
                  <w:spacing w:line="300" w:lineRule="exac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Cs/>
                    <w:lang w:eastAsia="ko-KR"/>
                  </w:rPr>
                </w:pPr>
                <w:r w:rsidRPr="008F1277">
                  <w:rPr>
                    <w:rFonts w:asciiTheme="majorHAnsi" w:hAnsiTheme="majorHAnsi"/>
                    <w:bCs/>
                    <w:lang w:eastAsia="ko-KR"/>
                  </w:rPr>
                  <w:t>5</w:t>
                </w:r>
              </w:p>
            </w:tc>
          </w:tr>
          <w:tr w:rsidR="00214CC8" w:rsidRPr="008F1277" w:rsidTr="00BF55A2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vAlign w:val="center"/>
              </w:tcPr>
              <w:p w:rsidR="00214CC8" w:rsidRPr="008F1277" w:rsidRDefault="00214CC8" w:rsidP="00BF55A2">
                <w:pPr>
                  <w:spacing w:line="300" w:lineRule="exact"/>
                  <w:rPr>
                    <w:b w:val="0"/>
                    <w:bCs w:val="0"/>
                    <w:lang w:eastAsia="ko-KR"/>
                  </w:rPr>
                </w:pPr>
                <w:r w:rsidRPr="008F1277">
                  <w:rPr>
                    <w:b w:val="0"/>
                    <w:bCs w:val="0"/>
                    <w:lang w:eastAsia="ko-KR"/>
                  </w:rPr>
                  <w:t>Ulusal ve Uluslararası Yeni Ortaklıklar</w:t>
                </w:r>
              </w:p>
            </w:tc>
            <w:tc>
              <w:tcPr>
                <w:tcW w:w="4605" w:type="dxa"/>
                <w:vAlign w:val="center"/>
              </w:tcPr>
              <w:p w:rsidR="00214CC8" w:rsidRPr="008F1277" w:rsidRDefault="00214CC8" w:rsidP="00BF55A2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bCs/>
                    <w:lang w:eastAsia="ko-KR"/>
                  </w:rPr>
                </w:pPr>
                <w:r w:rsidRPr="008F1277">
                  <w:rPr>
                    <w:rFonts w:asciiTheme="majorHAnsi" w:hAnsiTheme="majorHAnsi"/>
                    <w:bCs/>
                    <w:lang w:eastAsia="ko-KR"/>
                  </w:rPr>
                  <w:t>4</w:t>
                </w:r>
              </w:p>
            </w:tc>
          </w:tr>
        </w:tbl>
        <w:p w:rsidR="00C25D6F" w:rsidRPr="008F1277" w:rsidRDefault="00C25D6F" w:rsidP="00FA5565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 w:cs="TimesNewRomanPSMT"/>
              <w:color w:val="222222"/>
            </w:rPr>
          </w:pPr>
        </w:p>
        <w:p w:rsidR="002D3142" w:rsidRDefault="005D0868" w:rsidP="00FF0E08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V</w:t>
          </w:r>
          <w:r w:rsidR="00FF0E08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-MERKEZ’İN 2012 </w:t>
          </w:r>
          <w:r w:rsidR="00FF0E08"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>YILI İÇİN BELİRTMEK İSTEDİĞİ BAŞKA</w:t>
          </w:r>
        </w:p>
        <w:p w:rsidR="00FF0E08" w:rsidRDefault="002D3142" w:rsidP="00FF0E08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  </w:t>
          </w:r>
          <w:r w:rsidR="00FF0E08"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FAALİYETLER / BAŞARILAR</w:t>
          </w:r>
        </w:p>
        <w:p w:rsidR="00FF0E08" w:rsidRDefault="00FF0E08" w:rsidP="00FF0E08">
          <w:pPr>
            <w:spacing w:after="0" w:line="300" w:lineRule="exact"/>
          </w:pPr>
        </w:p>
        <w:p w:rsidR="00D13C3E" w:rsidRDefault="00FF0E08" w:rsidP="00A16F05">
          <w:pPr>
            <w:pStyle w:val="ListeParagraf"/>
            <w:numPr>
              <w:ilvl w:val="0"/>
              <w:numId w:val="4"/>
            </w:numPr>
            <w:spacing w:after="0" w:line="300" w:lineRule="exact"/>
            <w:jc w:val="both"/>
            <w:outlineLvl w:val="0"/>
            <w:rPr>
              <w:rFonts w:asciiTheme="majorHAnsi" w:hAnsiTheme="majorHAnsi"/>
              <w:lang w:eastAsia="ko-KR"/>
            </w:rPr>
          </w:pPr>
          <w:r w:rsidRPr="00FF0E08">
            <w:rPr>
              <w:rFonts w:asciiTheme="majorHAnsi" w:hAnsiTheme="majorHAnsi"/>
              <w:lang w:eastAsia="ko-KR"/>
            </w:rPr>
            <w:t>Merkez Üy</w:t>
          </w:r>
          <w:r w:rsidR="00AA72CA">
            <w:rPr>
              <w:rFonts w:asciiTheme="majorHAnsi" w:hAnsiTheme="majorHAnsi"/>
              <w:lang w:eastAsia="ko-KR"/>
            </w:rPr>
            <w:t xml:space="preserve">eleri Tarafından Gerçekleştirilen </w:t>
          </w:r>
          <w:r w:rsidR="00AA72CA" w:rsidRPr="00AA72CA">
            <w:rPr>
              <w:rFonts w:asciiTheme="majorHAnsi" w:hAnsiTheme="majorHAnsi"/>
              <w:lang w:eastAsia="ko-KR"/>
            </w:rPr>
            <w:t>Bilimsel Amaçlı Ziyaretler:</w:t>
          </w:r>
          <w:r w:rsidR="00D13C3E">
            <w:rPr>
              <w:rFonts w:asciiTheme="majorHAnsi" w:hAnsiTheme="majorHAnsi"/>
              <w:lang w:eastAsia="ko-KR"/>
            </w:rPr>
            <w:t xml:space="preserve"> </w:t>
          </w:r>
        </w:p>
        <w:p w:rsidR="00AA72CA" w:rsidRDefault="00AA72CA" w:rsidP="00A16F05">
          <w:pPr>
            <w:spacing w:after="0" w:line="300" w:lineRule="exact"/>
            <w:ind w:left="360"/>
            <w:jc w:val="both"/>
            <w:outlineLvl w:val="0"/>
            <w:rPr>
              <w:rFonts w:asciiTheme="majorHAnsi" w:hAnsiTheme="majorHAnsi"/>
              <w:lang w:eastAsia="ko-KR"/>
            </w:rPr>
          </w:pPr>
          <w:r w:rsidRPr="00D13C3E">
            <w:rPr>
              <w:rFonts w:asciiTheme="majorHAnsi" w:hAnsiTheme="majorHAnsi"/>
              <w:lang w:eastAsia="ko-KR"/>
            </w:rPr>
            <w:t>Seren Soner</w:t>
          </w:r>
          <w:r w:rsidR="00D13C3E">
            <w:rPr>
              <w:rFonts w:asciiTheme="majorHAnsi" w:hAnsiTheme="majorHAnsi"/>
              <w:lang w:eastAsia="ko-KR"/>
            </w:rPr>
            <w:t>, 10-16 Kası</w:t>
          </w:r>
          <w:r w:rsidRPr="00AA72CA">
            <w:rPr>
              <w:rFonts w:asciiTheme="majorHAnsi" w:hAnsiTheme="majorHAnsi"/>
              <w:lang w:eastAsia="ko-KR"/>
            </w:rPr>
            <w:t xml:space="preserve">m 2012 tarihleri arasında Salt Lake City, 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Utah</w:t>
          </w:r>
          <w:proofErr w:type="spellEnd"/>
          <w:r w:rsidRPr="00AA72CA">
            <w:rPr>
              <w:rFonts w:asciiTheme="majorHAnsi" w:hAnsiTheme="majorHAnsi"/>
              <w:lang w:eastAsia="ko-KR"/>
            </w:rPr>
            <w:t>, ABD’de düzenlenen “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Supercomputing</w:t>
          </w:r>
          <w:proofErr w:type="spellEnd"/>
          <w:r w:rsidRPr="00AA72CA">
            <w:rPr>
              <w:rFonts w:asciiTheme="majorHAnsi" w:hAnsiTheme="majorHAnsi"/>
              <w:lang w:eastAsia="ko-KR"/>
            </w:rPr>
            <w:t>” isimli eğitim toplantısına katılmıştır.</w:t>
          </w:r>
          <w:r w:rsidR="00E81168">
            <w:rPr>
              <w:rFonts w:asciiTheme="majorHAnsi" w:hAnsiTheme="majorHAnsi"/>
              <w:lang w:eastAsia="ko-KR"/>
            </w:rPr>
            <w:t xml:space="preserve"> </w:t>
          </w:r>
          <w:r w:rsidRPr="00D13C3E">
            <w:rPr>
              <w:rFonts w:asciiTheme="majorHAnsi" w:hAnsiTheme="majorHAnsi"/>
              <w:lang w:eastAsia="ko-KR"/>
            </w:rPr>
            <w:t>Prof.</w:t>
          </w:r>
          <w:r w:rsidR="00E81168">
            <w:rPr>
              <w:rFonts w:asciiTheme="majorHAnsi" w:hAnsiTheme="majorHAnsi"/>
              <w:lang w:eastAsia="ko-KR"/>
            </w:rPr>
            <w:t xml:space="preserve"> </w:t>
          </w:r>
          <w:r w:rsidRPr="00D13C3E">
            <w:rPr>
              <w:rFonts w:asciiTheme="majorHAnsi" w:hAnsiTheme="majorHAnsi"/>
              <w:lang w:eastAsia="ko-KR"/>
            </w:rPr>
            <w:t>Dr. Türkan Haliloğlu</w:t>
          </w:r>
          <w:r w:rsidR="00D13C3E">
            <w:rPr>
              <w:rFonts w:asciiTheme="majorHAnsi" w:hAnsiTheme="majorHAnsi"/>
              <w:lang w:eastAsia="ko-KR"/>
            </w:rPr>
            <w:t xml:space="preserve">, </w:t>
          </w:r>
          <w:r w:rsidRPr="00AA72CA">
            <w:rPr>
              <w:rFonts w:asciiTheme="majorHAnsi" w:hAnsiTheme="majorHAnsi"/>
              <w:lang w:eastAsia="ko-KR"/>
            </w:rPr>
            <w:t xml:space="preserve">Prof. 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Nir</w:t>
          </w:r>
          <w:proofErr w:type="spellEnd"/>
          <w:r w:rsidRPr="00AA72CA">
            <w:rPr>
              <w:rFonts w:asciiTheme="majorHAnsi" w:hAnsiTheme="majorHAnsi"/>
              <w:lang w:eastAsia="ko-KR"/>
            </w:rPr>
            <w:t xml:space="preserve"> Ben-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Tal’le</w:t>
          </w:r>
          <w:proofErr w:type="spellEnd"/>
          <w:r w:rsidRPr="00AA72CA">
            <w:rPr>
              <w:rFonts w:asciiTheme="majorHAnsi" w:hAnsiTheme="majorHAnsi"/>
              <w:lang w:eastAsia="ko-KR"/>
            </w:rPr>
            <w:t xml:space="preserve"> ortak çalışmalar yürütmek üzere Tel Aviv Üniversitesi, 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Biokimya</w:t>
          </w:r>
          <w:proofErr w:type="spellEnd"/>
          <w:r w:rsidR="00D13C3E">
            <w:rPr>
              <w:rFonts w:asciiTheme="majorHAnsi" w:hAnsiTheme="majorHAnsi"/>
              <w:lang w:eastAsia="ko-KR"/>
            </w:rPr>
            <w:t xml:space="preserve"> ve Molekü</w:t>
          </w:r>
          <w:r w:rsidRPr="00AA72CA">
            <w:rPr>
              <w:rFonts w:asciiTheme="majorHAnsi" w:hAnsiTheme="majorHAnsi"/>
              <w:lang w:eastAsia="ko-KR"/>
            </w:rPr>
            <w:t>ler Biyoloji Bölümü laboratuarını ziyaret etmiştir.</w:t>
          </w:r>
          <w:r w:rsidR="003A2B54">
            <w:rPr>
              <w:rFonts w:asciiTheme="majorHAnsi" w:hAnsiTheme="majorHAnsi"/>
              <w:lang w:eastAsia="ko-KR"/>
            </w:rPr>
            <w:t xml:space="preserve"> </w:t>
          </w:r>
          <w:r w:rsidRPr="00AA72CA">
            <w:rPr>
              <w:rFonts w:asciiTheme="majorHAnsi" w:hAnsiTheme="majorHAnsi"/>
              <w:lang w:eastAsia="ko-KR"/>
            </w:rPr>
            <w:t xml:space="preserve">8-12 Ağustos 2012 tarihleri arasında NSF-MRSEC at 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the</w:t>
          </w:r>
          <w:proofErr w:type="spellEnd"/>
          <w:r w:rsidRPr="00AA72CA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University</w:t>
          </w:r>
          <w:proofErr w:type="spellEnd"/>
          <w:r w:rsidRPr="00AA72CA">
            <w:rPr>
              <w:rFonts w:asciiTheme="majorHAnsi" w:hAnsiTheme="majorHAnsi"/>
              <w:lang w:eastAsia="ko-KR"/>
            </w:rPr>
            <w:t xml:space="preserve"> of Washington, Seat</w:t>
          </w:r>
          <w:r w:rsidR="003A2B54">
            <w:rPr>
              <w:rFonts w:asciiTheme="majorHAnsi" w:hAnsiTheme="majorHAnsi"/>
              <w:lang w:eastAsia="ko-KR"/>
            </w:rPr>
            <w:t xml:space="preserve">tle, ABD ‘de seminer vermiştir. </w:t>
          </w:r>
          <w:r w:rsidRPr="00AA72CA">
            <w:rPr>
              <w:rFonts w:asciiTheme="majorHAnsi" w:hAnsiTheme="majorHAnsi"/>
              <w:lang w:eastAsia="ko-KR"/>
            </w:rPr>
            <w:t xml:space="preserve">12-19 Ağustos 2012 tarihleri arasında 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National</w:t>
          </w:r>
          <w:proofErr w:type="spellEnd"/>
          <w:r w:rsidRPr="00AA72CA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Cancer</w:t>
          </w:r>
          <w:proofErr w:type="spellEnd"/>
          <w:r w:rsidRPr="00AA72CA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Institute</w:t>
          </w:r>
          <w:proofErr w:type="spellEnd"/>
          <w:r w:rsidRPr="00AA72CA">
            <w:rPr>
              <w:rFonts w:asciiTheme="majorHAnsi" w:hAnsiTheme="majorHAnsi"/>
              <w:lang w:eastAsia="ko-KR"/>
            </w:rPr>
            <w:t xml:space="preserve">, </w:t>
          </w:r>
          <w:proofErr w:type="spellStart"/>
          <w:r w:rsidRPr="00AA72CA">
            <w:rPr>
              <w:rFonts w:asciiTheme="majorHAnsi" w:hAnsiTheme="majorHAnsi"/>
              <w:lang w:eastAsia="ko-KR"/>
            </w:rPr>
            <w:t>Frederick</w:t>
          </w:r>
          <w:proofErr w:type="spellEnd"/>
          <w:r w:rsidRPr="00AA72CA">
            <w:rPr>
              <w:rFonts w:asciiTheme="majorHAnsi" w:hAnsiTheme="majorHAnsi"/>
              <w:lang w:eastAsia="ko-KR"/>
            </w:rPr>
            <w:t>,  ABD’de ortak çalışmalar yürütmek ve ko</w:t>
          </w:r>
          <w:r w:rsidR="003A2B54">
            <w:rPr>
              <w:rFonts w:asciiTheme="majorHAnsi" w:hAnsiTheme="majorHAnsi"/>
              <w:lang w:eastAsia="ko-KR"/>
            </w:rPr>
            <w:t xml:space="preserve">nuşma yapmak üzere bulunmuştur. </w:t>
          </w:r>
          <w:r w:rsidRPr="00AA72CA">
            <w:rPr>
              <w:rFonts w:asciiTheme="majorHAnsi" w:hAnsiTheme="majorHAnsi"/>
              <w:lang w:eastAsia="ko-KR"/>
            </w:rPr>
            <w:t xml:space="preserve">08-10 Ekim 2012 tarihleri arasında Belçika’nın Brüksel şehrinde Avrupa Birliği proje değerlendirme panelinde (FP7-PEOPLE-2011-IEF-IEF-IIF-IOF-CAR PANEL) hakemlik yapmıştır. </w:t>
          </w:r>
        </w:p>
        <w:p w:rsidR="005D3D6B" w:rsidRDefault="005D3D6B" w:rsidP="005D3D6B">
          <w:pPr>
            <w:spacing w:after="0" w:line="300" w:lineRule="exact"/>
            <w:outlineLvl w:val="0"/>
            <w:rPr>
              <w:rFonts w:asciiTheme="majorHAnsi" w:hAnsiTheme="majorHAnsi"/>
              <w:lang w:eastAsia="ko-KR"/>
            </w:rPr>
          </w:pPr>
        </w:p>
        <w:p w:rsidR="00AA72CA" w:rsidRPr="003A2B54" w:rsidRDefault="00AA72CA" w:rsidP="00A16F05">
          <w:pPr>
            <w:pStyle w:val="ListeParagraf"/>
            <w:numPr>
              <w:ilvl w:val="0"/>
              <w:numId w:val="4"/>
            </w:numPr>
            <w:spacing w:after="0" w:line="300" w:lineRule="exact"/>
            <w:jc w:val="both"/>
            <w:outlineLvl w:val="0"/>
            <w:rPr>
              <w:rFonts w:asciiTheme="majorHAnsi" w:hAnsiTheme="majorHAnsi"/>
              <w:lang w:eastAsia="ko-KR"/>
            </w:rPr>
          </w:pPr>
          <w:r w:rsidRPr="003A2B54">
            <w:rPr>
              <w:rFonts w:asciiTheme="majorHAnsi" w:hAnsiTheme="majorHAnsi"/>
              <w:lang w:eastAsia="ko-KR"/>
            </w:rPr>
            <w:t xml:space="preserve">Merkez üyelerinin TÜBİTAK, TTGV (Türkiye Teknoloji Geliştirme Vakfı), Avrupa Birliği Çerçeve Programları için yaptıkları danışmanlık, proje izleyiciliği, hakemlik ile ilgili faaliyetleri vardır. </w:t>
          </w:r>
        </w:p>
        <w:p w:rsidR="00C25D6F" w:rsidRDefault="00C25D6F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73129B" w:rsidRDefault="0073129B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C93AAB" w:rsidRPr="008F1277" w:rsidRDefault="007A4413" w:rsidP="008F1277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</w:sdtContent>
    </w:sdt>
    <w:sectPr w:rsidR="00C93AAB" w:rsidRPr="008F1277" w:rsidSect="00EC04D2">
      <w:head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13" w:rsidRDefault="007A4413" w:rsidP="0011637A">
      <w:pPr>
        <w:spacing w:after="0" w:line="240" w:lineRule="auto"/>
      </w:pPr>
      <w:r>
        <w:separator/>
      </w:r>
    </w:p>
  </w:endnote>
  <w:endnote w:type="continuationSeparator" w:id="0">
    <w:p w:rsidR="007A4413" w:rsidRDefault="007A4413" w:rsidP="0011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MS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13" w:rsidRDefault="007A4413" w:rsidP="0011637A">
      <w:pPr>
        <w:spacing w:after="0" w:line="240" w:lineRule="auto"/>
      </w:pPr>
      <w:r>
        <w:separator/>
      </w:r>
    </w:p>
  </w:footnote>
  <w:footnote w:type="continuationSeparator" w:id="0">
    <w:p w:rsidR="007A4413" w:rsidRDefault="007A4413" w:rsidP="0011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1"/>
      <w:gridCol w:w="1159"/>
    </w:tblGrid>
    <w:tr w:rsidR="0002799C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0F243E" w:themeColor="text2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2799C" w:rsidRDefault="00A654AC" w:rsidP="00A654AC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 xml:space="preserve">Polimer </w:t>
              </w:r>
              <w:r w:rsidR="0002799C" w:rsidRPr="00EC04D2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Uygulama ve Araştırma Merkezi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F243E" w:themeColor="text2" w:themeShade="80"/>
            <w:sz w:val="28"/>
            <w:szCs w:val="28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2799C" w:rsidRDefault="0002799C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C04D2">
                <w:rPr>
                  <w:rFonts w:asciiTheme="majorHAnsi" w:eastAsiaTheme="majorEastAsia" w:hAnsiTheme="majorHAnsi" w:cstheme="majorBidi"/>
                  <w:b/>
                  <w:bCs/>
                  <w:color w:val="0F243E" w:themeColor="text2" w:themeShade="80"/>
                  <w:sz w:val="28"/>
                  <w:szCs w:val="28"/>
                </w:rPr>
                <w:t>2012</w:t>
              </w:r>
            </w:p>
          </w:tc>
        </w:sdtContent>
      </w:sdt>
    </w:tr>
  </w:tbl>
  <w:p w:rsidR="0002799C" w:rsidRDefault="000279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6.8pt;height:9pt" o:bullet="t">
        <v:imagedata r:id="rId1" o:title="BD21333_"/>
      </v:shape>
    </w:pict>
  </w:numPicBullet>
  <w:numPicBullet w:numPicBulletId="1">
    <w:pict>
      <v:shape id="_x0000_i1057" type="#_x0000_t75" style="width:11.4pt;height:11.4pt" o:bullet="t">
        <v:imagedata r:id="rId2" o:title="msoFEF9"/>
      </v:shape>
    </w:pict>
  </w:numPicBullet>
  <w:numPicBullet w:numPicBulletId="2">
    <w:pict>
      <v:shape id="_x0000_i1058" type="#_x0000_t75" style="width:11.4pt;height:11.4pt" o:bullet="t">
        <v:imagedata r:id="rId3" o:title="BD14513_"/>
      </v:shape>
    </w:pict>
  </w:numPicBullet>
  <w:numPicBullet w:numPicBulletId="3">
    <w:pict>
      <v:shape id="_x0000_i1059" type="#_x0000_t75" style="width:11.4pt;height:11.4pt" o:bullet="t">
        <v:imagedata r:id="rId4" o:title="j0115864"/>
      </v:shape>
    </w:pict>
  </w:numPicBullet>
  <w:numPicBullet w:numPicBulletId="4">
    <w:pict>
      <v:shape id="_x0000_i1060" type="#_x0000_t75" style="width:11.4pt;height:11.4pt" o:bullet="t">
        <v:imagedata r:id="rId5" o:title="BD15132_"/>
      </v:shape>
    </w:pict>
  </w:numPicBullet>
  <w:abstractNum w:abstractNumId="0">
    <w:nsid w:val="10D62334"/>
    <w:multiLevelType w:val="hybridMultilevel"/>
    <w:tmpl w:val="62D4BD48"/>
    <w:lvl w:ilvl="0" w:tplc="37D42898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4208D"/>
    <w:multiLevelType w:val="hybridMultilevel"/>
    <w:tmpl w:val="B83A18C4"/>
    <w:lvl w:ilvl="0" w:tplc="5C8035E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271CC"/>
    <w:multiLevelType w:val="hybridMultilevel"/>
    <w:tmpl w:val="6C184D88"/>
    <w:lvl w:ilvl="0" w:tplc="881AC9F2">
      <w:start w:val="1"/>
      <w:numFmt w:val="bullet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0D15"/>
    <w:multiLevelType w:val="hybridMultilevel"/>
    <w:tmpl w:val="59D4B61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D4F"/>
    <w:rsid w:val="0000465A"/>
    <w:rsid w:val="00012235"/>
    <w:rsid w:val="00013A3D"/>
    <w:rsid w:val="000164AD"/>
    <w:rsid w:val="0002799C"/>
    <w:rsid w:val="000301A8"/>
    <w:rsid w:val="00032647"/>
    <w:rsid w:val="000334D7"/>
    <w:rsid w:val="000356D7"/>
    <w:rsid w:val="00035CCD"/>
    <w:rsid w:val="000370B0"/>
    <w:rsid w:val="00040BE0"/>
    <w:rsid w:val="000609B8"/>
    <w:rsid w:val="000705FC"/>
    <w:rsid w:val="00070D25"/>
    <w:rsid w:val="00074AB8"/>
    <w:rsid w:val="00092B39"/>
    <w:rsid w:val="000934B1"/>
    <w:rsid w:val="000975A1"/>
    <w:rsid w:val="000A26B4"/>
    <w:rsid w:val="000A288C"/>
    <w:rsid w:val="000A5E69"/>
    <w:rsid w:val="000B4B44"/>
    <w:rsid w:val="000B5E93"/>
    <w:rsid w:val="000B7A5D"/>
    <w:rsid w:val="000C031B"/>
    <w:rsid w:val="000C071B"/>
    <w:rsid w:val="000C257D"/>
    <w:rsid w:val="000C477A"/>
    <w:rsid w:val="000C4996"/>
    <w:rsid w:val="000D6639"/>
    <w:rsid w:val="000D6D49"/>
    <w:rsid w:val="000E6B3B"/>
    <w:rsid w:val="000E7EFB"/>
    <w:rsid w:val="000F393A"/>
    <w:rsid w:val="000F58A0"/>
    <w:rsid w:val="00102895"/>
    <w:rsid w:val="00104784"/>
    <w:rsid w:val="00107561"/>
    <w:rsid w:val="0011384E"/>
    <w:rsid w:val="00113BF9"/>
    <w:rsid w:val="0011637A"/>
    <w:rsid w:val="0012262E"/>
    <w:rsid w:val="00130ED7"/>
    <w:rsid w:val="00132834"/>
    <w:rsid w:val="00154905"/>
    <w:rsid w:val="00155673"/>
    <w:rsid w:val="001579BE"/>
    <w:rsid w:val="00165AB1"/>
    <w:rsid w:val="001661D6"/>
    <w:rsid w:val="001679DC"/>
    <w:rsid w:val="00172D21"/>
    <w:rsid w:val="0018234E"/>
    <w:rsid w:val="00192B6B"/>
    <w:rsid w:val="00192CF1"/>
    <w:rsid w:val="001A6EC3"/>
    <w:rsid w:val="001A7150"/>
    <w:rsid w:val="001A73EB"/>
    <w:rsid w:val="001A7A1A"/>
    <w:rsid w:val="001D0296"/>
    <w:rsid w:val="001D5DD5"/>
    <w:rsid w:val="001D6AAB"/>
    <w:rsid w:val="001E2088"/>
    <w:rsid w:val="001E40A1"/>
    <w:rsid w:val="001F10C3"/>
    <w:rsid w:val="001F4317"/>
    <w:rsid w:val="001F5F54"/>
    <w:rsid w:val="002028DD"/>
    <w:rsid w:val="00206B40"/>
    <w:rsid w:val="00212199"/>
    <w:rsid w:val="00214CC8"/>
    <w:rsid w:val="00220E7A"/>
    <w:rsid w:val="00220FC1"/>
    <w:rsid w:val="00221F1F"/>
    <w:rsid w:val="00222BC7"/>
    <w:rsid w:val="00223424"/>
    <w:rsid w:val="00223CB5"/>
    <w:rsid w:val="002253FB"/>
    <w:rsid w:val="00230187"/>
    <w:rsid w:val="002350EC"/>
    <w:rsid w:val="00265A6A"/>
    <w:rsid w:val="00275FDE"/>
    <w:rsid w:val="0027614D"/>
    <w:rsid w:val="00292F93"/>
    <w:rsid w:val="002A3270"/>
    <w:rsid w:val="002A575B"/>
    <w:rsid w:val="002B2AC7"/>
    <w:rsid w:val="002B3216"/>
    <w:rsid w:val="002C43F9"/>
    <w:rsid w:val="002C4569"/>
    <w:rsid w:val="002D0157"/>
    <w:rsid w:val="002D09FE"/>
    <w:rsid w:val="002D3142"/>
    <w:rsid w:val="002E3D4F"/>
    <w:rsid w:val="002F0A75"/>
    <w:rsid w:val="002F4378"/>
    <w:rsid w:val="003034AD"/>
    <w:rsid w:val="003036D8"/>
    <w:rsid w:val="003054F6"/>
    <w:rsid w:val="00306729"/>
    <w:rsid w:val="003330CC"/>
    <w:rsid w:val="00344083"/>
    <w:rsid w:val="003455D3"/>
    <w:rsid w:val="00346716"/>
    <w:rsid w:val="00354EBA"/>
    <w:rsid w:val="00365F44"/>
    <w:rsid w:val="00373E3A"/>
    <w:rsid w:val="0039182A"/>
    <w:rsid w:val="00391CF5"/>
    <w:rsid w:val="003925DE"/>
    <w:rsid w:val="003A0969"/>
    <w:rsid w:val="003A1CF6"/>
    <w:rsid w:val="003A2B54"/>
    <w:rsid w:val="003B186B"/>
    <w:rsid w:val="003C085E"/>
    <w:rsid w:val="003C22FD"/>
    <w:rsid w:val="003C665B"/>
    <w:rsid w:val="003D7D6C"/>
    <w:rsid w:val="003F0138"/>
    <w:rsid w:val="003F1B16"/>
    <w:rsid w:val="003F3069"/>
    <w:rsid w:val="003F64CC"/>
    <w:rsid w:val="00413460"/>
    <w:rsid w:val="004161FF"/>
    <w:rsid w:val="004265E0"/>
    <w:rsid w:val="004344E3"/>
    <w:rsid w:val="0043705B"/>
    <w:rsid w:val="00440A3C"/>
    <w:rsid w:val="0044239A"/>
    <w:rsid w:val="00442917"/>
    <w:rsid w:val="00445F7B"/>
    <w:rsid w:val="00447B8F"/>
    <w:rsid w:val="00453532"/>
    <w:rsid w:val="00460F7B"/>
    <w:rsid w:val="00461263"/>
    <w:rsid w:val="00463BFD"/>
    <w:rsid w:val="004644DB"/>
    <w:rsid w:val="00465141"/>
    <w:rsid w:val="00465D5D"/>
    <w:rsid w:val="00473067"/>
    <w:rsid w:val="00497BD9"/>
    <w:rsid w:val="004A44E7"/>
    <w:rsid w:val="004A755E"/>
    <w:rsid w:val="004B47FB"/>
    <w:rsid w:val="004C3153"/>
    <w:rsid w:val="004C7753"/>
    <w:rsid w:val="004D74A5"/>
    <w:rsid w:val="004E5A89"/>
    <w:rsid w:val="004F2B00"/>
    <w:rsid w:val="005036D9"/>
    <w:rsid w:val="00503D38"/>
    <w:rsid w:val="00511D13"/>
    <w:rsid w:val="00512097"/>
    <w:rsid w:val="005126E1"/>
    <w:rsid w:val="00512E1F"/>
    <w:rsid w:val="00524DA7"/>
    <w:rsid w:val="00532DE5"/>
    <w:rsid w:val="00551CEC"/>
    <w:rsid w:val="005548B9"/>
    <w:rsid w:val="00555886"/>
    <w:rsid w:val="005808E5"/>
    <w:rsid w:val="005856BA"/>
    <w:rsid w:val="00587AEF"/>
    <w:rsid w:val="005943E4"/>
    <w:rsid w:val="005A0694"/>
    <w:rsid w:val="005A2061"/>
    <w:rsid w:val="005A59F2"/>
    <w:rsid w:val="005A6B16"/>
    <w:rsid w:val="005C5429"/>
    <w:rsid w:val="005C54CF"/>
    <w:rsid w:val="005C6599"/>
    <w:rsid w:val="005C7247"/>
    <w:rsid w:val="005C75D8"/>
    <w:rsid w:val="005D0868"/>
    <w:rsid w:val="005D0F85"/>
    <w:rsid w:val="005D1C01"/>
    <w:rsid w:val="005D3D6B"/>
    <w:rsid w:val="005D6E7D"/>
    <w:rsid w:val="005F18F4"/>
    <w:rsid w:val="005F1B8A"/>
    <w:rsid w:val="00602365"/>
    <w:rsid w:val="00607946"/>
    <w:rsid w:val="00613408"/>
    <w:rsid w:val="006248C8"/>
    <w:rsid w:val="006324C3"/>
    <w:rsid w:val="00635C6D"/>
    <w:rsid w:val="006375B9"/>
    <w:rsid w:val="00642599"/>
    <w:rsid w:val="006502FF"/>
    <w:rsid w:val="00664D6B"/>
    <w:rsid w:val="006833CB"/>
    <w:rsid w:val="0068348B"/>
    <w:rsid w:val="00690F11"/>
    <w:rsid w:val="00695A7D"/>
    <w:rsid w:val="006967F6"/>
    <w:rsid w:val="00697EC4"/>
    <w:rsid w:val="00697F22"/>
    <w:rsid w:val="006A026D"/>
    <w:rsid w:val="006A4ABD"/>
    <w:rsid w:val="006B3DFA"/>
    <w:rsid w:val="006B6860"/>
    <w:rsid w:val="006C7F6C"/>
    <w:rsid w:val="006D437A"/>
    <w:rsid w:val="006E0AC1"/>
    <w:rsid w:val="006E0E56"/>
    <w:rsid w:val="006E4865"/>
    <w:rsid w:val="00701919"/>
    <w:rsid w:val="007119C5"/>
    <w:rsid w:val="00712918"/>
    <w:rsid w:val="007135E0"/>
    <w:rsid w:val="00713D5A"/>
    <w:rsid w:val="0071789C"/>
    <w:rsid w:val="007203A0"/>
    <w:rsid w:val="00722A80"/>
    <w:rsid w:val="007248A4"/>
    <w:rsid w:val="00726D18"/>
    <w:rsid w:val="0073129B"/>
    <w:rsid w:val="00732EF6"/>
    <w:rsid w:val="00734D41"/>
    <w:rsid w:val="00740381"/>
    <w:rsid w:val="00740B63"/>
    <w:rsid w:val="00756B4F"/>
    <w:rsid w:val="00761E8D"/>
    <w:rsid w:val="00773332"/>
    <w:rsid w:val="00774EB3"/>
    <w:rsid w:val="007752F2"/>
    <w:rsid w:val="007848C9"/>
    <w:rsid w:val="0078670F"/>
    <w:rsid w:val="00787E20"/>
    <w:rsid w:val="00794A0B"/>
    <w:rsid w:val="007A4413"/>
    <w:rsid w:val="007A46B3"/>
    <w:rsid w:val="007B0A19"/>
    <w:rsid w:val="007B619C"/>
    <w:rsid w:val="007C4A33"/>
    <w:rsid w:val="007D0561"/>
    <w:rsid w:val="007D325F"/>
    <w:rsid w:val="007D7C2C"/>
    <w:rsid w:val="007F3ABB"/>
    <w:rsid w:val="00807CC7"/>
    <w:rsid w:val="008235AF"/>
    <w:rsid w:val="00823E48"/>
    <w:rsid w:val="008329E9"/>
    <w:rsid w:val="008345E1"/>
    <w:rsid w:val="008362FC"/>
    <w:rsid w:val="00837A91"/>
    <w:rsid w:val="00841E44"/>
    <w:rsid w:val="00850586"/>
    <w:rsid w:val="008550F5"/>
    <w:rsid w:val="008733C6"/>
    <w:rsid w:val="00873A45"/>
    <w:rsid w:val="00886531"/>
    <w:rsid w:val="00886C26"/>
    <w:rsid w:val="00895C6A"/>
    <w:rsid w:val="008B3332"/>
    <w:rsid w:val="008B5096"/>
    <w:rsid w:val="008C11FB"/>
    <w:rsid w:val="008D05C2"/>
    <w:rsid w:val="008D73DD"/>
    <w:rsid w:val="008E3970"/>
    <w:rsid w:val="008F1277"/>
    <w:rsid w:val="008F1959"/>
    <w:rsid w:val="00900BE7"/>
    <w:rsid w:val="00905398"/>
    <w:rsid w:val="00926757"/>
    <w:rsid w:val="00930647"/>
    <w:rsid w:val="009320C1"/>
    <w:rsid w:val="00933E8E"/>
    <w:rsid w:val="00933F3E"/>
    <w:rsid w:val="00942007"/>
    <w:rsid w:val="009447B7"/>
    <w:rsid w:val="009467E3"/>
    <w:rsid w:val="009542E8"/>
    <w:rsid w:val="00956C18"/>
    <w:rsid w:val="00956E5E"/>
    <w:rsid w:val="00957F18"/>
    <w:rsid w:val="00961238"/>
    <w:rsid w:val="00966F75"/>
    <w:rsid w:val="00973DCF"/>
    <w:rsid w:val="00974953"/>
    <w:rsid w:val="00980E57"/>
    <w:rsid w:val="009817A8"/>
    <w:rsid w:val="0098374A"/>
    <w:rsid w:val="0098627E"/>
    <w:rsid w:val="009866A5"/>
    <w:rsid w:val="009A0553"/>
    <w:rsid w:val="009A2BA3"/>
    <w:rsid w:val="009A3F2E"/>
    <w:rsid w:val="009B06E6"/>
    <w:rsid w:val="009B3C9E"/>
    <w:rsid w:val="009D1B9F"/>
    <w:rsid w:val="009D4B6C"/>
    <w:rsid w:val="009E310C"/>
    <w:rsid w:val="009E417B"/>
    <w:rsid w:val="009F0E30"/>
    <w:rsid w:val="009F6C79"/>
    <w:rsid w:val="00A013A0"/>
    <w:rsid w:val="00A044A0"/>
    <w:rsid w:val="00A07928"/>
    <w:rsid w:val="00A16F05"/>
    <w:rsid w:val="00A275E8"/>
    <w:rsid w:val="00A31D6E"/>
    <w:rsid w:val="00A45599"/>
    <w:rsid w:val="00A47777"/>
    <w:rsid w:val="00A51EFA"/>
    <w:rsid w:val="00A63330"/>
    <w:rsid w:val="00A65278"/>
    <w:rsid w:val="00A654AC"/>
    <w:rsid w:val="00A67ECE"/>
    <w:rsid w:val="00A75821"/>
    <w:rsid w:val="00A80960"/>
    <w:rsid w:val="00A80DC1"/>
    <w:rsid w:val="00A82A37"/>
    <w:rsid w:val="00A92841"/>
    <w:rsid w:val="00A92D7C"/>
    <w:rsid w:val="00AA72CA"/>
    <w:rsid w:val="00AB1E10"/>
    <w:rsid w:val="00AB49D9"/>
    <w:rsid w:val="00AB5BE6"/>
    <w:rsid w:val="00AB7763"/>
    <w:rsid w:val="00AC1175"/>
    <w:rsid w:val="00AD7C3D"/>
    <w:rsid w:val="00AE117F"/>
    <w:rsid w:val="00AF04CF"/>
    <w:rsid w:val="00AF1823"/>
    <w:rsid w:val="00B0283D"/>
    <w:rsid w:val="00B072F4"/>
    <w:rsid w:val="00B2017D"/>
    <w:rsid w:val="00B22466"/>
    <w:rsid w:val="00B24457"/>
    <w:rsid w:val="00B25036"/>
    <w:rsid w:val="00B254FC"/>
    <w:rsid w:val="00B33187"/>
    <w:rsid w:val="00B343CF"/>
    <w:rsid w:val="00B3488C"/>
    <w:rsid w:val="00B45E5E"/>
    <w:rsid w:val="00B46B66"/>
    <w:rsid w:val="00B50DDF"/>
    <w:rsid w:val="00B524AA"/>
    <w:rsid w:val="00B530A4"/>
    <w:rsid w:val="00B54BD6"/>
    <w:rsid w:val="00B5644F"/>
    <w:rsid w:val="00B6263A"/>
    <w:rsid w:val="00B63489"/>
    <w:rsid w:val="00B6488C"/>
    <w:rsid w:val="00B66A24"/>
    <w:rsid w:val="00B861D3"/>
    <w:rsid w:val="00B86790"/>
    <w:rsid w:val="00BA2ED5"/>
    <w:rsid w:val="00BA6274"/>
    <w:rsid w:val="00BB05C0"/>
    <w:rsid w:val="00BB0E8B"/>
    <w:rsid w:val="00BC3E7A"/>
    <w:rsid w:val="00BC52A9"/>
    <w:rsid w:val="00BC7485"/>
    <w:rsid w:val="00BE6881"/>
    <w:rsid w:val="00BF0187"/>
    <w:rsid w:val="00BF70C2"/>
    <w:rsid w:val="00C02272"/>
    <w:rsid w:val="00C0405C"/>
    <w:rsid w:val="00C20C82"/>
    <w:rsid w:val="00C21B65"/>
    <w:rsid w:val="00C25B48"/>
    <w:rsid w:val="00C25D6F"/>
    <w:rsid w:val="00C31510"/>
    <w:rsid w:val="00C31B4B"/>
    <w:rsid w:val="00C371F1"/>
    <w:rsid w:val="00C53F98"/>
    <w:rsid w:val="00C54919"/>
    <w:rsid w:val="00C73226"/>
    <w:rsid w:val="00C8535D"/>
    <w:rsid w:val="00C9394A"/>
    <w:rsid w:val="00C93AAB"/>
    <w:rsid w:val="00C94647"/>
    <w:rsid w:val="00CA3235"/>
    <w:rsid w:val="00CA538F"/>
    <w:rsid w:val="00CB558A"/>
    <w:rsid w:val="00CC0F3B"/>
    <w:rsid w:val="00CD1A6E"/>
    <w:rsid w:val="00CE515D"/>
    <w:rsid w:val="00CF2344"/>
    <w:rsid w:val="00CF3211"/>
    <w:rsid w:val="00CF5878"/>
    <w:rsid w:val="00CF6CBB"/>
    <w:rsid w:val="00D00916"/>
    <w:rsid w:val="00D057F0"/>
    <w:rsid w:val="00D07FC0"/>
    <w:rsid w:val="00D106DC"/>
    <w:rsid w:val="00D13C3E"/>
    <w:rsid w:val="00D14E68"/>
    <w:rsid w:val="00D2270C"/>
    <w:rsid w:val="00D27225"/>
    <w:rsid w:val="00D32646"/>
    <w:rsid w:val="00D331D3"/>
    <w:rsid w:val="00D53190"/>
    <w:rsid w:val="00D63E61"/>
    <w:rsid w:val="00D70FA0"/>
    <w:rsid w:val="00D710CA"/>
    <w:rsid w:val="00D73F18"/>
    <w:rsid w:val="00D82B88"/>
    <w:rsid w:val="00D8623B"/>
    <w:rsid w:val="00D86D2D"/>
    <w:rsid w:val="00DA0200"/>
    <w:rsid w:val="00DA11D8"/>
    <w:rsid w:val="00DB0C7E"/>
    <w:rsid w:val="00DB69D9"/>
    <w:rsid w:val="00DC1838"/>
    <w:rsid w:val="00DD2F2D"/>
    <w:rsid w:val="00DD65DB"/>
    <w:rsid w:val="00DE2942"/>
    <w:rsid w:val="00DE76FB"/>
    <w:rsid w:val="00DF45CB"/>
    <w:rsid w:val="00E0175B"/>
    <w:rsid w:val="00E01AFF"/>
    <w:rsid w:val="00E03BA1"/>
    <w:rsid w:val="00E063A5"/>
    <w:rsid w:val="00E14185"/>
    <w:rsid w:val="00E17863"/>
    <w:rsid w:val="00E22A80"/>
    <w:rsid w:val="00E40BC3"/>
    <w:rsid w:val="00E41322"/>
    <w:rsid w:val="00E45180"/>
    <w:rsid w:val="00E45700"/>
    <w:rsid w:val="00E50471"/>
    <w:rsid w:val="00E50F9C"/>
    <w:rsid w:val="00E55E31"/>
    <w:rsid w:val="00E55F4C"/>
    <w:rsid w:val="00E56932"/>
    <w:rsid w:val="00E56EA9"/>
    <w:rsid w:val="00E61D9B"/>
    <w:rsid w:val="00E6219B"/>
    <w:rsid w:val="00E63517"/>
    <w:rsid w:val="00E63B57"/>
    <w:rsid w:val="00E74CD2"/>
    <w:rsid w:val="00E803BD"/>
    <w:rsid w:val="00E81168"/>
    <w:rsid w:val="00E83AE0"/>
    <w:rsid w:val="00E85639"/>
    <w:rsid w:val="00E862DC"/>
    <w:rsid w:val="00E87F49"/>
    <w:rsid w:val="00E91BF9"/>
    <w:rsid w:val="00E9457C"/>
    <w:rsid w:val="00E95E6B"/>
    <w:rsid w:val="00EA05D6"/>
    <w:rsid w:val="00EA1E79"/>
    <w:rsid w:val="00EB50DD"/>
    <w:rsid w:val="00EB668B"/>
    <w:rsid w:val="00EC04D2"/>
    <w:rsid w:val="00EC2B51"/>
    <w:rsid w:val="00EC2C1C"/>
    <w:rsid w:val="00ED349F"/>
    <w:rsid w:val="00ED6BBC"/>
    <w:rsid w:val="00EE5C94"/>
    <w:rsid w:val="00EE62E3"/>
    <w:rsid w:val="00EF0C2A"/>
    <w:rsid w:val="00EF1C49"/>
    <w:rsid w:val="00F11C6A"/>
    <w:rsid w:val="00F132FD"/>
    <w:rsid w:val="00F176A8"/>
    <w:rsid w:val="00F2606F"/>
    <w:rsid w:val="00F319C8"/>
    <w:rsid w:val="00F445BD"/>
    <w:rsid w:val="00F46A22"/>
    <w:rsid w:val="00F65994"/>
    <w:rsid w:val="00F65CAF"/>
    <w:rsid w:val="00F755F1"/>
    <w:rsid w:val="00F90BD9"/>
    <w:rsid w:val="00F96B5E"/>
    <w:rsid w:val="00FA2331"/>
    <w:rsid w:val="00FA5565"/>
    <w:rsid w:val="00FB1075"/>
    <w:rsid w:val="00FB2541"/>
    <w:rsid w:val="00FC46BF"/>
    <w:rsid w:val="00FD3866"/>
    <w:rsid w:val="00FD6094"/>
    <w:rsid w:val="00FE1C98"/>
    <w:rsid w:val="00FF05D5"/>
    <w:rsid w:val="00FF0E08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E9"/>
  </w:style>
  <w:style w:type="paragraph" w:styleId="Balk1">
    <w:name w:val="heading 1"/>
    <w:basedOn w:val="Normal"/>
    <w:next w:val="Normal"/>
    <w:link w:val="Balk1Char"/>
    <w:uiPriority w:val="9"/>
    <w:qFormat/>
    <w:rsid w:val="00354EB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637A"/>
  </w:style>
  <w:style w:type="paragraph" w:styleId="Altbilgi">
    <w:name w:val="footer"/>
    <w:basedOn w:val="Normal"/>
    <w:link w:val="Al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637A"/>
  </w:style>
  <w:style w:type="paragraph" w:customStyle="1" w:styleId="Dzen">
    <w:name w:val="Düzen"/>
    <w:basedOn w:val="Normal"/>
    <w:link w:val="DzenChar"/>
    <w:rsid w:val="001A7150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  <w:style w:type="character" w:customStyle="1" w:styleId="DzenChar">
    <w:name w:val="Düzen Char"/>
    <w:basedOn w:val="VarsaylanParagrafYazTipi"/>
    <w:link w:val="Dzen"/>
    <w:locked/>
    <w:rsid w:val="001A7150"/>
    <w:rPr>
      <w:rFonts w:ascii="Geneva" w:eastAsia="Times New Roman" w:hAnsi="Geneva" w:cs="Times New Roman"/>
      <w:b/>
      <w:sz w:val="18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AB49D9"/>
    <w:pPr>
      <w:ind w:left="720"/>
      <w:contextualSpacing/>
    </w:pPr>
  </w:style>
  <w:style w:type="table" w:styleId="TabloKlavuzu">
    <w:name w:val="Table Grid"/>
    <w:basedOn w:val="NormalTablo"/>
    <w:uiPriority w:val="59"/>
    <w:rsid w:val="0046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">
    <w:name w:val="Medium Shading 2"/>
    <w:basedOn w:val="NormalTablo"/>
    <w:uiPriority w:val="64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2">
    <w:name w:val="Medium List 2"/>
    <w:basedOn w:val="NormalTablo"/>
    <w:uiPriority w:val="66"/>
    <w:rsid w:val="00BE68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Klavuz">
    <w:name w:val="Light Grid"/>
    <w:basedOn w:val="NormalTablo"/>
    <w:uiPriority w:val="62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Glgeleme1">
    <w:name w:val="Medium Shading 1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Klavuz">
    <w:name w:val="Colorful Grid"/>
    <w:basedOn w:val="NormalTablo"/>
    <w:uiPriority w:val="73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Glgeleme1-Vurgu6">
    <w:name w:val="Medium Shading 1 Accent 6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BE68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ayn1">
    <w:name w:val="Yay›n 1"/>
    <w:basedOn w:val="Normal"/>
    <w:uiPriority w:val="99"/>
    <w:rsid w:val="00973DCF"/>
    <w:pPr>
      <w:widowControl w:val="0"/>
      <w:spacing w:after="0" w:line="360" w:lineRule="atLeast"/>
      <w:ind w:left="3960" w:hanging="3960"/>
      <w:jc w:val="both"/>
    </w:pPr>
    <w:rPr>
      <w:rFonts w:ascii="Geneva" w:eastAsia="MS Mincho" w:hAnsi="Geneva" w:cs="Times New Roman"/>
      <w:b/>
      <w:sz w:val="18"/>
      <w:szCs w:val="20"/>
      <w:lang w:val="en-AU"/>
    </w:rPr>
  </w:style>
  <w:style w:type="paragraph" w:customStyle="1" w:styleId="Default">
    <w:name w:val="Default"/>
    <w:basedOn w:val="Normal"/>
    <w:rsid w:val="00664D6B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table" w:styleId="OrtaGlgeleme2-Vurgu1">
    <w:name w:val="Medium Shading 2 Accent 1"/>
    <w:basedOn w:val="NormalTablo"/>
    <w:uiPriority w:val="64"/>
    <w:rsid w:val="00FF05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Body1">
    <w:name w:val="Body 1"/>
    <w:rsid w:val="00524DA7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character" w:customStyle="1" w:styleId="Balk1Char">
    <w:name w:val="Başlık 1 Char"/>
    <w:basedOn w:val="VarsaylanParagrafYazTipi"/>
    <w:link w:val="Balk1"/>
    <w:uiPriority w:val="9"/>
    <w:rsid w:val="00354EBA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Kpr">
    <w:name w:val="Hyperlink"/>
    <w:rsid w:val="00354EBA"/>
    <w:rPr>
      <w:color w:val="0000FF"/>
      <w:u w:val="single"/>
    </w:rPr>
  </w:style>
  <w:style w:type="paragraph" w:customStyle="1" w:styleId="KonuBal1">
    <w:name w:val="Konu Başlığı1"/>
    <w:basedOn w:val="Normal"/>
    <w:rsid w:val="0035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jrnl">
    <w:name w:val="jrnl"/>
    <w:basedOn w:val="VarsaylanParagrafYazTipi"/>
    <w:rsid w:val="00354EBA"/>
  </w:style>
  <w:style w:type="paragraph" w:customStyle="1" w:styleId="desc">
    <w:name w:val="desc"/>
    <w:basedOn w:val="Normal"/>
    <w:rsid w:val="0035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Gl">
    <w:name w:val="Strong"/>
    <w:uiPriority w:val="22"/>
    <w:qFormat/>
    <w:rsid w:val="00155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No Spacing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cbi.nlm.nih.gov/pubmed/22695797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>FAALİYET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525C12-212C-40EE-A612-C56A5CBC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7</Pages>
  <Words>1683</Words>
  <Characters>9594</Characters>
  <Application>Microsoft Office Word</Application>
  <DocSecurity>0</DocSecurity>
  <Lines>79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Polimer Uygulama ve Araştırma Merkezi</vt:lpstr>
      <vt:lpstr>İktisadi Tasarım Uygulama ve Araştırma Merkezi</vt:lpstr>
    </vt:vector>
  </TitlesOfParts>
  <Company/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Polimer Uygulama ve Araştırma Merkezi</dc:title>
  <dc:creator>Gülşen Mutlu</dc:creator>
  <cp:lastModifiedBy>Gülşen Mutlu</cp:lastModifiedBy>
  <cp:revision>438</cp:revision>
  <cp:lastPrinted>2013-03-07T08:01:00Z</cp:lastPrinted>
  <dcterms:created xsi:type="dcterms:W3CDTF">2013-03-07T08:01:00Z</dcterms:created>
  <dcterms:modified xsi:type="dcterms:W3CDTF">2013-07-18T09:36:00Z</dcterms:modified>
</cp:coreProperties>
</file>