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3D4047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3D4047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3D4047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1C259B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Avrupa Çalışmaları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Uygulama ve Araştırma Merkezi </w:t>
                          </w:r>
                          <w:r w:rsidR="00E038E6"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46568C" w:rsidRPr="00D971EB" w:rsidRDefault="00980AED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46568C" w:rsidRDefault="0046568C" w:rsidP="0077573E">
      <w:pPr>
        <w:tabs>
          <w:tab w:val="left" w:pos="2835"/>
        </w:tabs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492CEA" w:rsidRPr="00850D2D" w:rsidRDefault="0046568C" w:rsidP="00850D2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548DD4" w:themeColor="text2" w:themeTint="99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="00850D2D" w:rsidRPr="00850D2D">
        <w:rPr>
          <w:rFonts w:asciiTheme="majorHAnsi" w:hAnsiTheme="majorHAnsi"/>
          <w:b/>
          <w:color w:val="365F91" w:themeColor="accent1" w:themeShade="BF"/>
          <w:lang w:eastAsia="ko-KR"/>
        </w:rPr>
        <w:t>Türkiye-Yunanistan-Kıbrıs: Çatışmalı Üçlü</w:t>
      </w:r>
    </w:p>
    <w:p w:rsidR="0046568C" w:rsidRPr="00F31155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850D2D">
        <w:rPr>
          <w:rFonts w:asciiTheme="majorHAnsi" w:hAnsiTheme="majorHAnsi"/>
          <w:lang w:eastAsia="ko-KR"/>
        </w:rPr>
        <w:t xml:space="preserve">31 </w:t>
      </w:r>
      <w:proofErr w:type="gramStart"/>
      <w:r w:rsidR="00850D2D">
        <w:rPr>
          <w:rFonts w:asciiTheme="majorHAnsi" w:hAnsiTheme="majorHAnsi"/>
          <w:lang w:eastAsia="ko-KR"/>
        </w:rPr>
        <w:t>Mart</w:t>
      </w:r>
      <w:proofErr w:type="gramEnd"/>
      <w:r w:rsidR="006A286F" w:rsidRPr="006A286F">
        <w:rPr>
          <w:rFonts w:asciiTheme="majorHAnsi" w:hAnsiTheme="majorHAnsi"/>
          <w:lang w:eastAsia="ko-KR"/>
        </w:rPr>
        <w:t xml:space="preserve"> 2011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 w:rsidR="00E1381A">
        <w:rPr>
          <w:rFonts w:cs="InterstateLight"/>
          <w:color w:val="6E6F71"/>
        </w:rPr>
        <w:t xml:space="preserve"> </w:t>
      </w:r>
      <w:r w:rsidR="00850D2D">
        <w:rPr>
          <w:rFonts w:ascii="Cambria" w:eastAsia="Calibri" w:hAnsi="Cambria" w:cs="Times New Roman"/>
          <w:lang w:eastAsia="ko-KR"/>
        </w:rPr>
        <w:t>TÜSİAD</w:t>
      </w:r>
    </w:p>
    <w:p w:rsidR="0046568C" w:rsidRDefault="0046568C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 w:rsidR="006A286F">
        <w:rPr>
          <w:rFonts w:cs="InterstateLight"/>
          <w:color w:val="6E6F71"/>
        </w:rPr>
        <w:t xml:space="preserve"> </w:t>
      </w:r>
      <w:r w:rsidR="006A286F">
        <w:rPr>
          <w:rFonts w:cs="InterstateLight"/>
          <w:color w:val="6E6F71"/>
        </w:rPr>
        <w:tab/>
        <w:t xml:space="preserve"> :</w:t>
      </w:r>
      <w:r w:rsidR="00E1381A">
        <w:rPr>
          <w:rFonts w:cs="InterstateLight"/>
          <w:color w:val="6E6F71"/>
        </w:rPr>
        <w:t xml:space="preserve"> </w:t>
      </w:r>
      <w:r w:rsidR="00850D2D">
        <w:rPr>
          <w:rFonts w:asciiTheme="majorHAnsi" w:hAnsiTheme="majorHAnsi"/>
          <w:lang w:eastAsia="ko-KR"/>
        </w:rPr>
        <w:t>70</w:t>
      </w:r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D018C1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="00D018C1" w:rsidRPr="00D018C1">
        <w:rPr>
          <w:rFonts w:asciiTheme="majorHAnsi" w:hAnsiTheme="majorHAnsi"/>
          <w:b/>
          <w:color w:val="365F91" w:themeColor="accent1" w:themeShade="BF"/>
          <w:lang w:eastAsia="ko-KR"/>
        </w:rPr>
        <w:t>Avrupa Birliği Yolunda K</w:t>
      </w:r>
      <w:r w:rsidR="00D018C1">
        <w:rPr>
          <w:rFonts w:asciiTheme="majorHAnsi" w:hAnsiTheme="majorHAnsi"/>
          <w:b/>
          <w:color w:val="365F91" w:themeColor="accent1" w:themeShade="BF"/>
          <w:lang w:eastAsia="ko-KR"/>
        </w:rPr>
        <w:t xml:space="preserve">ıbrıs </w:t>
      </w:r>
      <w:proofErr w:type="spellStart"/>
      <w:r w:rsidR="00D018C1">
        <w:rPr>
          <w:rFonts w:asciiTheme="majorHAnsi" w:hAnsiTheme="majorHAnsi"/>
          <w:b/>
          <w:color w:val="365F91" w:themeColor="accent1" w:themeShade="BF"/>
          <w:lang w:eastAsia="ko-KR"/>
        </w:rPr>
        <w:t>Sorunu</w:t>
      </w:r>
      <w:proofErr w:type="spellEnd"/>
      <w:r w:rsidR="00D018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  <w:proofErr w:type="spellStart"/>
      <w:r w:rsidR="00D018C1">
        <w:rPr>
          <w:rFonts w:asciiTheme="majorHAnsi" w:hAnsiTheme="majorHAnsi"/>
          <w:b/>
          <w:color w:val="365F91" w:themeColor="accent1" w:themeShade="BF"/>
          <w:lang w:eastAsia="ko-KR"/>
        </w:rPr>
        <w:t>Çözüm</w:t>
      </w:r>
      <w:proofErr w:type="spellEnd"/>
      <w:r w:rsidR="00D018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E1381A" w:rsidRPr="006A286F" w:rsidRDefault="00D018C1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Önerileri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, </w:t>
      </w:r>
      <w:proofErr w:type="spellStart"/>
      <w:r w:rsidRPr="00D018C1">
        <w:rPr>
          <w:rFonts w:asciiTheme="majorHAnsi" w:hAnsiTheme="majorHAnsi"/>
          <w:b/>
          <w:color w:val="365F91" w:themeColor="accent1" w:themeShade="BF"/>
          <w:lang w:eastAsia="ko-KR"/>
        </w:rPr>
        <w:t>Müzakere</w:t>
      </w:r>
      <w:proofErr w:type="spellEnd"/>
      <w:r>
        <w:rPr>
          <w:rFonts w:ascii="Book Antiqua" w:hAnsi="Book Antiqua"/>
          <w:b/>
          <w:sz w:val="20"/>
          <w:lang w:val="de-DE"/>
        </w:rPr>
        <w:t xml:space="preserve"> </w:t>
      </w:r>
      <w:proofErr w:type="spellStart"/>
      <w:r w:rsidRPr="00D018C1">
        <w:rPr>
          <w:rFonts w:asciiTheme="majorHAnsi" w:hAnsiTheme="majorHAnsi"/>
          <w:b/>
          <w:color w:val="365F91" w:themeColor="accent1" w:themeShade="BF"/>
          <w:lang w:eastAsia="ko-KR"/>
        </w:rPr>
        <w:t>Bilgilendirme</w:t>
      </w:r>
      <w:proofErr w:type="spellEnd"/>
      <w:r w:rsidRPr="00D018C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D018C1">
        <w:rPr>
          <w:rFonts w:asciiTheme="majorHAnsi" w:hAnsiTheme="majorHAnsi"/>
          <w:b/>
          <w:color w:val="365F91" w:themeColor="accent1" w:themeShade="BF"/>
          <w:lang w:eastAsia="ko-KR"/>
        </w:rPr>
        <w:t>Semineri</w:t>
      </w:r>
      <w:proofErr w:type="spellEnd"/>
    </w:p>
    <w:p w:rsidR="00E1381A" w:rsidRPr="00F31155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9961F2">
        <w:rPr>
          <w:rFonts w:asciiTheme="majorHAnsi" w:hAnsiTheme="majorHAnsi"/>
          <w:lang w:eastAsia="ko-KR"/>
        </w:rPr>
        <w:t>15 Nisan</w:t>
      </w:r>
      <w:r w:rsidR="005C29F1" w:rsidRPr="004A0EFD">
        <w:rPr>
          <w:rFonts w:asciiTheme="majorHAnsi" w:hAnsiTheme="majorHAnsi"/>
          <w:lang w:eastAsia="ko-KR"/>
        </w:rPr>
        <w:t xml:space="preserve"> 2011</w:t>
      </w:r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 w:rsidR="009961F2">
        <w:rPr>
          <w:rFonts w:asciiTheme="majorHAnsi" w:hAnsiTheme="majorHAnsi"/>
          <w:lang w:eastAsia="ko-KR"/>
        </w:rPr>
        <w:t>Boğaziçi</w:t>
      </w:r>
      <w:proofErr w:type="spellEnd"/>
      <w:r w:rsidR="009961F2">
        <w:rPr>
          <w:rFonts w:asciiTheme="majorHAnsi" w:hAnsiTheme="majorHAnsi"/>
          <w:lang w:eastAsia="ko-KR"/>
        </w:rPr>
        <w:t xml:space="preserve"> </w:t>
      </w:r>
      <w:proofErr w:type="spellStart"/>
      <w:r w:rsidR="009961F2">
        <w:rPr>
          <w:rFonts w:asciiTheme="majorHAnsi" w:hAnsiTheme="majorHAnsi"/>
          <w:lang w:eastAsia="ko-KR"/>
        </w:rPr>
        <w:t>Üniversitesi</w:t>
      </w:r>
      <w:proofErr w:type="spellEnd"/>
    </w:p>
    <w:p w:rsidR="00E1381A" w:rsidRDefault="00E1381A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</w:t>
      </w:r>
      <w:r w:rsidR="009961F2">
        <w:rPr>
          <w:rFonts w:cs="InterstateLight"/>
          <w:color w:val="6E6F71"/>
        </w:rPr>
        <w:t xml:space="preserve"> </w:t>
      </w:r>
      <w:r w:rsidR="009961F2" w:rsidRPr="009961F2">
        <w:rPr>
          <w:rFonts w:asciiTheme="majorHAnsi" w:hAnsiTheme="majorHAnsi"/>
          <w:lang w:eastAsia="ko-KR"/>
        </w:rPr>
        <w:t>8</w:t>
      </w:r>
      <w:r w:rsidR="005C29F1">
        <w:rPr>
          <w:rFonts w:asciiTheme="majorHAnsi" w:hAnsiTheme="majorHAnsi"/>
          <w:lang w:eastAsia="ko-KR"/>
        </w:rPr>
        <w:t>0</w:t>
      </w:r>
    </w:p>
    <w:p w:rsidR="000F65A1" w:rsidRDefault="000F65A1" w:rsidP="00E1381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F65A1" w:rsidRDefault="000F65A1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 xml:space="preserve">European Weekend </w:t>
      </w:r>
      <w:proofErr w:type="gramStart"/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 xml:space="preserve">School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>“</w:t>
      </w:r>
      <w:proofErr w:type="gramEnd"/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 xml:space="preserve">Accession to the </w:t>
      </w:r>
    </w:p>
    <w:p w:rsidR="000F65A1" w:rsidRDefault="000F65A1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>EU: Expectations and Realities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”</w:t>
      </w:r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0F65A1" w:rsidRPr="00F31155" w:rsidRDefault="000F65A1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826DE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5-7 </w:t>
      </w:r>
      <w:proofErr w:type="spellStart"/>
      <w:r>
        <w:rPr>
          <w:rFonts w:asciiTheme="majorHAnsi" w:hAnsiTheme="majorHAnsi"/>
          <w:lang w:eastAsia="ko-KR"/>
        </w:rPr>
        <w:t>Mayıs</w:t>
      </w:r>
      <w:proofErr w:type="spellEnd"/>
      <w:r w:rsidRPr="004A0EFD">
        <w:rPr>
          <w:rFonts w:asciiTheme="majorHAnsi" w:hAnsiTheme="majorHAnsi"/>
          <w:lang w:eastAsia="ko-KR"/>
        </w:rPr>
        <w:t xml:space="preserve"> 2011</w:t>
      </w:r>
    </w:p>
    <w:p w:rsidR="000F65A1" w:rsidRDefault="000F65A1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0F65A1" w:rsidRDefault="000F65A1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>
        <w:rPr>
          <w:rFonts w:asciiTheme="majorHAnsi" w:hAnsiTheme="majorHAnsi"/>
          <w:lang w:eastAsia="ko-KR"/>
        </w:rPr>
        <w:t>200</w:t>
      </w:r>
    </w:p>
    <w:p w:rsidR="0015237E" w:rsidRDefault="0015237E" w:rsidP="000F65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15237E" w:rsidRDefault="0015237E" w:rsidP="0015237E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proofErr w:type="spellStart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>Arap</w:t>
      </w:r>
      <w:proofErr w:type="spellEnd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>Düny</w:t>
      </w:r>
      <w:r w:rsidR="00B03EA2">
        <w:rPr>
          <w:rFonts w:asciiTheme="majorHAnsi" w:hAnsiTheme="majorHAnsi"/>
          <w:b/>
          <w:color w:val="365F91" w:themeColor="accent1" w:themeShade="BF"/>
          <w:lang w:eastAsia="ko-KR"/>
        </w:rPr>
        <w:t>asında</w:t>
      </w:r>
      <w:proofErr w:type="spellEnd"/>
      <w:r w:rsidR="00B03EA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B03EA2">
        <w:rPr>
          <w:rFonts w:asciiTheme="majorHAnsi" w:hAnsiTheme="majorHAnsi"/>
          <w:b/>
          <w:color w:val="365F91" w:themeColor="accent1" w:themeShade="BF"/>
          <w:lang w:eastAsia="ko-KR"/>
        </w:rPr>
        <w:t>Demokratik</w:t>
      </w:r>
      <w:proofErr w:type="spellEnd"/>
      <w:r w:rsidR="00B03EA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B03EA2">
        <w:rPr>
          <w:rFonts w:asciiTheme="majorHAnsi" w:hAnsiTheme="majorHAnsi"/>
          <w:b/>
          <w:color w:val="365F91" w:themeColor="accent1" w:themeShade="BF"/>
          <w:lang w:eastAsia="ko-KR"/>
        </w:rPr>
        <w:t>Dönüşüm</w:t>
      </w:r>
      <w:proofErr w:type="spellEnd"/>
    </w:p>
    <w:p w:rsidR="0015237E" w:rsidRPr="00061597" w:rsidRDefault="0015237E" w:rsidP="0015237E">
      <w:pPr>
        <w:spacing w:after="0" w:line="300" w:lineRule="exact"/>
        <w:ind w:left="2124" w:firstLine="708"/>
        <w:rPr>
          <w:rFonts w:ascii="Book Antiqua" w:hAnsi="Book Antiqua"/>
          <w:b/>
          <w:bCs/>
          <w:sz w:val="20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</w:t>
      </w:r>
      <w:proofErr w:type="spellStart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>Engeller</w:t>
      </w:r>
      <w:proofErr w:type="spellEnd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  <w:proofErr w:type="spellStart"/>
      <w:r w:rsidRPr="0015237E">
        <w:rPr>
          <w:rFonts w:asciiTheme="majorHAnsi" w:hAnsiTheme="majorHAnsi"/>
          <w:b/>
          <w:color w:val="365F91" w:themeColor="accent1" w:themeShade="BF"/>
          <w:lang w:eastAsia="ko-KR"/>
        </w:rPr>
        <w:t>Umutlar</w:t>
      </w:r>
      <w:proofErr w:type="spellEnd"/>
    </w:p>
    <w:p w:rsidR="0015237E" w:rsidRPr="00F31155" w:rsidRDefault="0015237E" w:rsidP="0015237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0F65A1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18 </w:t>
      </w:r>
      <w:proofErr w:type="spellStart"/>
      <w:r>
        <w:rPr>
          <w:rFonts w:asciiTheme="majorHAnsi" w:hAnsiTheme="majorHAnsi"/>
          <w:lang w:eastAsia="ko-KR"/>
        </w:rPr>
        <w:t>Mayıs</w:t>
      </w:r>
      <w:proofErr w:type="spellEnd"/>
      <w:r w:rsidRPr="004A0EFD">
        <w:rPr>
          <w:rFonts w:asciiTheme="majorHAnsi" w:hAnsiTheme="majorHAnsi"/>
          <w:lang w:eastAsia="ko-KR"/>
        </w:rPr>
        <w:t xml:space="preserve"> 2011</w:t>
      </w:r>
    </w:p>
    <w:p w:rsidR="0015237E" w:rsidRDefault="0015237E" w:rsidP="0015237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r>
        <w:rPr>
          <w:rFonts w:ascii="Cambria" w:eastAsia="Calibri" w:hAnsi="Cambria" w:cs="Times New Roman"/>
          <w:lang w:eastAsia="ko-KR"/>
        </w:rPr>
        <w:t>TÜSİAD</w:t>
      </w:r>
    </w:p>
    <w:p w:rsidR="0015237E" w:rsidRDefault="0015237E" w:rsidP="0015237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>
        <w:rPr>
          <w:rFonts w:asciiTheme="majorHAnsi" w:hAnsiTheme="majorHAnsi"/>
          <w:lang w:eastAsia="ko-KR"/>
        </w:rPr>
        <w:t>50</w:t>
      </w:r>
    </w:p>
    <w:p w:rsidR="00EB1F72" w:rsidRDefault="00EB1F72" w:rsidP="0015237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0785C" w:rsidRDefault="00EB1F72" w:rsidP="0000785C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Pr="00EB1F72">
        <w:rPr>
          <w:rFonts w:asciiTheme="majorHAnsi" w:hAnsiTheme="majorHAnsi"/>
          <w:b/>
          <w:color w:val="365F91" w:themeColor="accent1" w:themeShade="BF"/>
          <w:lang w:eastAsia="ko-KR"/>
        </w:rPr>
        <w:t xml:space="preserve">The EU and Turkey in their </w:t>
      </w:r>
      <w:proofErr w:type="spellStart"/>
      <w:r w:rsidRPr="00EB1F72">
        <w:rPr>
          <w:rFonts w:asciiTheme="majorHAnsi" w:hAnsiTheme="majorHAnsi"/>
          <w:b/>
          <w:color w:val="365F91" w:themeColor="accent1" w:themeShade="BF"/>
          <w:lang w:eastAsia="ko-KR"/>
        </w:rPr>
        <w:t>Neighbourhood</w:t>
      </w:r>
      <w:proofErr w:type="spellEnd"/>
      <w:r w:rsidRPr="00EB1F72">
        <w:rPr>
          <w:rFonts w:asciiTheme="majorHAnsi" w:hAnsiTheme="majorHAnsi"/>
          <w:b/>
          <w:color w:val="365F91" w:themeColor="accent1" w:themeShade="BF"/>
          <w:lang w:eastAsia="ko-KR"/>
        </w:rPr>
        <w:t xml:space="preserve">(s): </w:t>
      </w:r>
    </w:p>
    <w:p w:rsidR="00EB1F72" w:rsidRDefault="0000785C" w:rsidP="0000785C">
      <w:pPr>
        <w:spacing w:after="0" w:line="300" w:lineRule="exact"/>
        <w:ind w:left="2124" w:firstLine="708"/>
        <w:rPr>
          <w:rFonts w:ascii="Book Antiqua" w:hAnsi="Book Antiqua"/>
          <w:sz w:val="20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</w:t>
      </w:r>
      <w:r w:rsidR="00EB1F72" w:rsidRPr="00EB1F72">
        <w:rPr>
          <w:rFonts w:asciiTheme="majorHAnsi" w:hAnsiTheme="majorHAnsi"/>
          <w:b/>
          <w:color w:val="365F91" w:themeColor="accent1" w:themeShade="BF"/>
          <w:lang w:eastAsia="ko-KR"/>
        </w:rPr>
        <w:t>Activism, Power and Integration</w:t>
      </w:r>
      <w:r w:rsidR="00B03EA2">
        <w:rPr>
          <w:rFonts w:ascii="Book Antiqua" w:hAnsi="Book Antiqua"/>
          <w:bCs/>
          <w:sz w:val="20"/>
        </w:rPr>
        <w:t>”</w:t>
      </w:r>
    </w:p>
    <w:p w:rsidR="00EB1F72" w:rsidRPr="00F31155" w:rsidRDefault="00EB1F72" w:rsidP="00EB1F72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 w:rsidR="0000785C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="0000785C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="0000785C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00785C">
        <w:rPr>
          <w:rFonts w:asciiTheme="majorHAnsi" w:hAnsiTheme="majorHAnsi"/>
          <w:lang w:eastAsia="ko-KR"/>
        </w:rPr>
        <w:t xml:space="preserve">15-16 </w:t>
      </w:r>
      <w:proofErr w:type="spellStart"/>
      <w:r w:rsidR="0000785C">
        <w:rPr>
          <w:rFonts w:asciiTheme="majorHAnsi" w:hAnsiTheme="majorHAnsi"/>
          <w:lang w:eastAsia="ko-KR"/>
        </w:rPr>
        <w:t>Eylül</w:t>
      </w:r>
      <w:proofErr w:type="spellEnd"/>
      <w:r w:rsidRPr="004A0EFD">
        <w:rPr>
          <w:rFonts w:asciiTheme="majorHAnsi" w:hAnsiTheme="majorHAnsi"/>
          <w:lang w:eastAsia="ko-KR"/>
        </w:rPr>
        <w:t xml:space="preserve"> 2011</w:t>
      </w:r>
    </w:p>
    <w:p w:rsidR="00EB1F72" w:rsidRDefault="00EB1F72" w:rsidP="00EB1F7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 w:rsidR="0000785C">
        <w:rPr>
          <w:rFonts w:asciiTheme="majorHAnsi" w:hAnsiTheme="majorHAnsi"/>
          <w:lang w:eastAsia="ko-KR"/>
        </w:rPr>
        <w:t>Boğaziçi</w:t>
      </w:r>
      <w:proofErr w:type="spellEnd"/>
      <w:r w:rsidR="0000785C">
        <w:rPr>
          <w:rFonts w:asciiTheme="majorHAnsi" w:hAnsiTheme="majorHAnsi"/>
          <w:lang w:eastAsia="ko-KR"/>
        </w:rPr>
        <w:t xml:space="preserve"> </w:t>
      </w:r>
      <w:proofErr w:type="spellStart"/>
      <w:r w:rsidR="0000785C">
        <w:rPr>
          <w:rFonts w:asciiTheme="majorHAnsi" w:hAnsiTheme="majorHAnsi"/>
          <w:lang w:eastAsia="ko-KR"/>
        </w:rPr>
        <w:t>Üniversitesi</w:t>
      </w:r>
      <w:proofErr w:type="spellEnd"/>
    </w:p>
    <w:p w:rsidR="00EB1F72" w:rsidRDefault="00EB1F72" w:rsidP="00EB1F7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>
        <w:rPr>
          <w:rFonts w:asciiTheme="majorHAnsi" w:hAnsiTheme="majorHAnsi"/>
          <w:lang w:eastAsia="ko-KR"/>
        </w:rPr>
        <w:t>50</w:t>
      </w:r>
    </w:p>
    <w:p w:rsidR="00B03EA2" w:rsidRDefault="00B03EA2" w:rsidP="00EB1F7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B03EA2" w:rsidRDefault="00B03EA2" w:rsidP="00B03EA2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r w:rsidRPr="00B03EA2">
        <w:rPr>
          <w:rFonts w:asciiTheme="majorHAnsi" w:hAnsiTheme="majorHAnsi"/>
          <w:b/>
          <w:color w:val="365F91" w:themeColor="accent1" w:themeShade="BF"/>
          <w:lang w:eastAsia="ko-KR"/>
        </w:rPr>
        <w:t xml:space="preserve">Turkish Foreign Policy and the EU in the </w:t>
      </w:r>
      <w:r w:rsidR="00477953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B03EA2">
        <w:rPr>
          <w:rFonts w:asciiTheme="majorHAnsi" w:hAnsiTheme="majorHAnsi"/>
          <w:b/>
          <w:color w:val="365F91" w:themeColor="accent1" w:themeShade="BF"/>
          <w:lang w:eastAsia="ko-KR"/>
        </w:rPr>
        <w:t xml:space="preserve">ftermath </w:t>
      </w:r>
    </w:p>
    <w:p w:rsidR="00B03EA2" w:rsidRDefault="00B03EA2" w:rsidP="00B03EA2">
      <w:pPr>
        <w:spacing w:after="0" w:line="300" w:lineRule="exact"/>
        <w:ind w:left="2124" w:firstLine="708"/>
        <w:rPr>
          <w:rFonts w:ascii="Book Antiqua" w:hAnsi="Book Antiqua"/>
          <w:sz w:val="20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</w:t>
      </w:r>
      <w:proofErr w:type="gramStart"/>
      <w:r w:rsidRPr="00B03EA2">
        <w:rPr>
          <w:rFonts w:asciiTheme="majorHAnsi" w:hAnsiTheme="majorHAnsi"/>
          <w:b/>
          <w:color w:val="365F91" w:themeColor="accent1" w:themeShade="BF"/>
          <w:lang w:eastAsia="ko-KR"/>
        </w:rPr>
        <w:t>of</w:t>
      </w:r>
      <w:proofErr w:type="gramEnd"/>
      <w:r w:rsidRPr="00B03EA2">
        <w:rPr>
          <w:rFonts w:asciiTheme="majorHAnsi" w:hAnsiTheme="majorHAnsi"/>
          <w:b/>
          <w:color w:val="365F91" w:themeColor="accent1" w:themeShade="BF"/>
          <w:lang w:eastAsia="ko-KR"/>
        </w:rPr>
        <w:t xml:space="preserve"> the Arab Spring</w:t>
      </w:r>
    </w:p>
    <w:p w:rsidR="00B03EA2" w:rsidRPr="00F31155" w:rsidRDefault="00B03EA2" w:rsidP="00B03EA2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15 </w:t>
      </w:r>
      <w:proofErr w:type="spellStart"/>
      <w:r>
        <w:rPr>
          <w:rFonts w:asciiTheme="majorHAnsi" w:hAnsiTheme="majorHAnsi"/>
          <w:lang w:eastAsia="ko-KR"/>
        </w:rPr>
        <w:t>Kasım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4A0EFD">
        <w:rPr>
          <w:rFonts w:asciiTheme="majorHAnsi" w:hAnsiTheme="majorHAnsi"/>
          <w:lang w:eastAsia="ko-KR"/>
        </w:rPr>
        <w:t>2011</w:t>
      </w:r>
    </w:p>
    <w:p w:rsidR="00B03EA2" w:rsidRDefault="00B03EA2" w:rsidP="00B03EA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B03EA2" w:rsidRDefault="00B03EA2" w:rsidP="00B03EA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 w:rsidRPr="00B03EA2">
        <w:rPr>
          <w:rFonts w:asciiTheme="majorHAnsi" w:hAnsiTheme="majorHAnsi"/>
          <w:lang w:eastAsia="ko-KR"/>
        </w:rPr>
        <w:t>1</w:t>
      </w:r>
      <w:r>
        <w:rPr>
          <w:rFonts w:asciiTheme="majorHAnsi" w:hAnsiTheme="majorHAnsi"/>
          <w:lang w:eastAsia="ko-KR"/>
        </w:rPr>
        <w:t>50</w:t>
      </w:r>
    </w:p>
    <w:p w:rsidR="00826DE2" w:rsidRDefault="00826DE2" w:rsidP="00B03EA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826DE2" w:rsidRDefault="00826DE2" w:rsidP="00826DE2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proofErr w:type="spellStart"/>
      <w:r w:rsidRPr="00826DE2">
        <w:rPr>
          <w:rFonts w:asciiTheme="majorHAnsi" w:hAnsiTheme="majorHAnsi"/>
          <w:b/>
          <w:color w:val="365F91" w:themeColor="accent1" w:themeShade="BF"/>
          <w:lang w:eastAsia="ko-KR"/>
        </w:rPr>
        <w:t>Batı</w:t>
      </w:r>
      <w:proofErr w:type="spellEnd"/>
      <w:r w:rsidRPr="00826DE2">
        <w:rPr>
          <w:rFonts w:asciiTheme="majorHAnsi" w:hAnsiTheme="majorHAnsi"/>
          <w:b/>
          <w:color w:val="365F91" w:themeColor="accent1" w:themeShade="BF"/>
          <w:lang w:eastAsia="ko-KR"/>
        </w:rPr>
        <w:t xml:space="preserve"> Avrupa'da Yeni Sağın Yükselişi</w:t>
      </w:r>
    </w:p>
    <w:p w:rsidR="00826DE2" w:rsidRPr="00F31155" w:rsidRDefault="00826DE2" w:rsidP="00826DE2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18 </w:t>
      </w:r>
      <w:proofErr w:type="spellStart"/>
      <w:r>
        <w:rPr>
          <w:rFonts w:asciiTheme="majorHAnsi" w:hAnsiTheme="majorHAnsi"/>
          <w:lang w:eastAsia="ko-KR"/>
        </w:rPr>
        <w:t>Kasım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4A0EFD">
        <w:rPr>
          <w:rFonts w:asciiTheme="majorHAnsi" w:hAnsiTheme="majorHAnsi"/>
          <w:lang w:eastAsia="ko-KR"/>
        </w:rPr>
        <w:t>2011</w:t>
      </w:r>
    </w:p>
    <w:p w:rsidR="00826DE2" w:rsidRDefault="00826DE2" w:rsidP="00826D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826DE2" w:rsidRDefault="00826DE2" w:rsidP="00826D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>
        <w:rPr>
          <w:rFonts w:asciiTheme="majorHAnsi" w:hAnsiTheme="majorHAnsi"/>
          <w:lang w:eastAsia="ko-KR"/>
        </w:rPr>
        <w:t>70</w:t>
      </w:r>
    </w:p>
    <w:p w:rsidR="00826DE2" w:rsidRDefault="00826DE2" w:rsidP="00B03EA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B03EA2" w:rsidRDefault="00B03EA2" w:rsidP="00EB1F7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A1937" w:rsidRDefault="004A1937" w:rsidP="004A1937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lastRenderedPageBreak/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proofErr w:type="spellStart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>Doğu</w:t>
      </w:r>
      <w:proofErr w:type="spellEnd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>Akdeniz’de</w:t>
      </w:r>
      <w:proofErr w:type="spellEnd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>Stratejik</w:t>
      </w:r>
      <w:proofErr w:type="spellEnd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B77950" w:rsidRPr="00B77950">
        <w:rPr>
          <w:rFonts w:asciiTheme="majorHAnsi" w:hAnsiTheme="majorHAnsi"/>
          <w:b/>
          <w:color w:val="365F91" w:themeColor="accent1" w:themeShade="BF"/>
          <w:lang w:eastAsia="ko-KR"/>
        </w:rPr>
        <w:t>Denklem</w:t>
      </w:r>
      <w:proofErr w:type="spellEnd"/>
    </w:p>
    <w:p w:rsidR="004A1937" w:rsidRPr="00F31155" w:rsidRDefault="004A1937" w:rsidP="004A1937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B77950">
        <w:rPr>
          <w:rFonts w:asciiTheme="majorHAnsi" w:hAnsiTheme="majorHAnsi"/>
          <w:lang w:eastAsia="ko-KR"/>
        </w:rPr>
        <w:t xml:space="preserve">2 </w:t>
      </w:r>
      <w:proofErr w:type="spellStart"/>
      <w:r w:rsidR="00B77950">
        <w:rPr>
          <w:rFonts w:asciiTheme="majorHAnsi" w:hAnsiTheme="majorHAnsi"/>
          <w:lang w:eastAsia="ko-KR"/>
        </w:rPr>
        <w:t>Aralık</w:t>
      </w:r>
      <w:proofErr w:type="spellEnd"/>
      <w:r w:rsidR="00B77950">
        <w:rPr>
          <w:rFonts w:asciiTheme="majorHAnsi" w:hAnsiTheme="majorHAnsi"/>
          <w:lang w:eastAsia="ko-KR"/>
        </w:rPr>
        <w:t xml:space="preserve"> </w:t>
      </w:r>
      <w:r w:rsidRPr="004A0EFD">
        <w:rPr>
          <w:rFonts w:asciiTheme="majorHAnsi" w:hAnsiTheme="majorHAnsi"/>
          <w:lang w:eastAsia="ko-KR"/>
        </w:rPr>
        <w:t>2011</w:t>
      </w:r>
    </w:p>
    <w:p w:rsidR="004A1937" w:rsidRDefault="004A1937" w:rsidP="004A193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4A1937" w:rsidRDefault="004A1937" w:rsidP="004A193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 w:rsidR="00B77950">
        <w:rPr>
          <w:rFonts w:asciiTheme="majorHAnsi" w:hAnsiTheme="majorHAnsi"/>
          <w:lang w:eastAsia="ko-KR"/>
        </w:rPr>
        <w:t>10</w:t>
      </w:r>
      <w:r>
        <w:rPr>
          <w:rFonts w:asciiTheme="majorHAnsi" w:hAnsiTheme="majorHAnsi"/>
          <w:lang w:eastAsia="ko-KR"/>
        </w:rPr>
        <w:t>0</w:t>
      </w:r>
    </w:p>
    <w:p w:rsidR="00964DD0" w:rsidRDefault="00964DD0" w:rsidP="004A193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64DD0" w:rsidRDefault="00964DD0" w:rsidP="00964DD0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libri" w:eastAsia="Calibri" w:hAnsi="Calibri" w:cs="InterstateLight"/>
          <w:color w:val="6E6F71"/>
        </w:rPr>
        <w:tab/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 xml:space="preserve">: </w:t>
      </w:r>
      <w:proofErr w:type="spellStart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>Kıbrıslı</w:t>
      </w:r>
      <w:proofErr w:type="spellEnd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>Türk</w:t>
      </w:r>
      <w:proofErr w:type="spellEnd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>Kimliği</w:t>
      </w:r>
      <w:proofErr w:type="spellEnd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>Üzerine</w:t>
      </w:r>
      <w:proofErr w:type="spellEnd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64DD0">
        <w:rPr>
          <w:rFonts w:asciiTheme="majorHAnsi" w:hAnsiTheme="majorHAnsi"/>
          <w:b/>
          <w:color w:val="365F91" w:themeColor="accent1" w:themeShade="BF"/>
          <w:lang w:eastAsia="ko-KR"/>
        </w:rPr>
        <w:t>Perspektifler</w:t>
      </w:r>
      <w:proofErr w:type="spellEnd"/>
    </w:p>
    <w:p w:rsidR="00964DD0" w:rsidRPr="00F31155" w:rsidRDefault="00964DD0" w:rsidP="00964DD0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7 </w:t>
      </w:r>
      <w:proofErr w:type="spellStart"/>
      <w:r>
        <w:rPr>
          <w:rFonts w:asciiTheme="majorHAnsi" w:hAnsiTheme="majorHAnsi"/>
          <w:lang w:eastAsia="ko-KR"/>
        </w:rPr>
        <w:t>Aralık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4A0EFD">
        <w:rPr>
          <w:rFonts w:asciiTheme="majorHAnsi" w:hAnsiTheme="majorHAnsi"/>
          <w:lang w:eastAsia="ko-KR"/>
        </w:rPr>
        <w:t>2011</w:t>
      </w:r>
    </w:p>
    <w:p w:rsidR="00964DD0" w:rsidRDefault="00964DD0" w:rsidP="00964DD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ab/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964DD0" w:rsidRDefault="00964DD0" w:rsidP="00964DD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</w:t>
      </w:r>
      <w:r>
        <w:rPr>
          <w:rFonts w:cs="InterstateLight"/>
          <w:color w:val="6E6F71"/>
        </w:rPr>
        <w:tab/>
        <w:t xml:space="preserve"> : </w:t>
      </w:r>
      <w:r>
        <w:rPr>
          <w:rFonts w:asciiTheme="majorHAnsi" w:hAnsiTheme="majorHAnsi"/>
          <w:lang w:eastAsia="ko-KR"/>
        </w:rPr>
        <w:t>70</w:t>
      </w:r>
    </w:p>
    <w:p w:rsidR="00964DD0" w:rsidRDefault="00964DD0" w:rsidP="00964DD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64DD0" w:rsidRPr="00964DD0" w:rsidRDefault="00964DD0" w:rsidP="00964DD0">
      <w:pPr>
        <w:pStyle w:val="Yayn1"/>
        <w:tabs>
          <w:tab w:val="left" w:pos="3969"/>
        </w:tabs>
        <w:ind w:left="0" w:firstLine="0"/>
        <w:rPr>
          <w:rFonts w:ascii="Arial" w:hAnsi="Arial" w:cs="Arial"/>
          <w:color w:val="222222"/>
        </w:rPr>
      </w:pPr>
      <w:proofErr w:type="spellStart"/>
      <w:r w:rsidRPr="00964DD0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Toplantının</w:t>
      </w:r>
      <w:proofErr w:type="spellEnd"/>
      <w:r w:rsidRPr="00964DD0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964DD0"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>Adı</w:t>
      </w:r>
      <w:proofErr w:type="spellEnd"/>
      <w:r>
        <w:rPr>
          <w:rFonts w:ascii="Cambria" w:eastAsia="Calibri" w:hAnsi="Cambria" w:cs="InterstateLight"/>
          <w:color w:val="6E6F71"/>
          <w:sz w:val="22"/>
          <w:szCs w:val="22"/>
          <w:lang w:val="en-US" w:eastAsia="en-US"/>
        </w:rPr>
        <w:t xml:space="preserve">                         </w:t>
      </w:r>
      <w:r w:rsidRPr="00964DD0">
        <w:rPr>
          <w:rFonts w:asciiTheme="majorHAnsi" w:eastAsiaTheme="minorHAnsi" w:hAnsiTheme="majorHAnsi" w:cstheme="minorBidi"/>
          <w:b w:val="0"/>
          <w:color w:val="365F91" w:themeColor="accent1" w:themeShade="BF"/>
          <w:sz w:val="22"/>
          <w:szCs w:val="22"/>
          <w:lang w:val="en-US" w:eastAsia="ko-KR"/>
        </w:rPr>
        <w:t xml:space="preserve">: </w:t>
      </w:r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8. </w:t>
      </w:r>
      <w:proofErr w:type="spellStart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Boğaziçi</w:t>
      </w:r>
      <w:proofErr w:type="spellEnd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Buluşması</w:t>
      </w:r>
      <w:proofErr w:type="spellEnd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: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Yeni</w:t>
      </w:r>
      <w:proofErr w:type="spellEnd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Anayasa</w:t>
      </w:r>
      <w:proofErr w:type="spellEnd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Sürecinde</w:t>
      </w:r>
      <w:proofErr w:type="spellEnd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İ</w:t>
      </w:r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nsan</w:t>
      </w:r>
      <w:proofErr w:type="spellEnd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964DD0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Haklar</w:t>
      </w:r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ı</w:t>
      </w:r>
      <w:proofErr w:type="spellEnd"/>
    </w:p>
    <w:p w:rsidR="00964DD0" w:rsidRPr="00F31155" w:rsidRDefault="00964DD0" w:rsidP="00964DD0">
      <w:pPr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03EA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B03EA2">
        <w:rPr>
          <w:rFonts w:ascii="Cambria" w:eastAsia="Calibri" w:hAnsi="Cambria" w:cs="InterstateLight"/>
          <w:b/>
          <w:color w:val="6E6F71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            </w:t>
      </w:r>
      <w:r w:rsidRPr="00F31155">
        <w:rPr>
          <w:rFonts w:ascii="Calibri" w:eastAsia="Calibri" w:hAnsi="Calibri" w:cs="InterstateLight"/>
          <w:color w:val="6E6F71"/>
        </w:rPr>
        <w:t xml:space="preserve">: </w:t>
      </w:r>
      <w:r w:rsidR="00FE080B">
        <w:rPr>
          <w:rFonts w:asciiTheme="majorHAnsi" w:hAnsiTheme="majorHAnsi"/>
          <w:lang w:eastAsia="ko-KR"/>
        </w:rPr>
        <w:t xml:space="preserve">25-26 </w:t>
      </w:r>
      <w:proofErr w:type="spellStart"/>
      <w:r>
        <w:rPr>
          <w:rFonts w:asciiTheme="majorHAnsi" w:hAnsiTheme="majorHAnsi"/>
          <w:lang w:eastAsia="ko-KR"/>
        </w:rPr>
        <w:t>Aralık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4A0EFD">
        <w:rPr>
          <w:rFonts w:asciiTheme="majorHAnsi" w:hAnsiTheme="majorHAnsi"/>
          <w:lang w:eastAsia="ko-KR"/>
        </w:rPr>
        <w:t>2011</w:t>
      </w:r>
    </w:p>
    <w:p w:rsidR="00964DD0" w:rsidRDefault="00964DD0" w:rsidP="00964DD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E16CE"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="Calibri" w:eastAsia="Calibri" w:hAnsi="Calibri" w:cs="InterstateLight"/>
          <w:color w:val="6E6F71"/>
        </w:rPr>
        <w:t xml:space="preserve">                    </w:t>
      </w:r>
      <w:r w:rsidRPr="008E16CE">
        <w:rPr>
          <w:rFonts w:ascii="Calibri" w:eastAsia="Calibri" w:hAnsi="Calibri" w:cs="InterstateLight"/>
          <w:color w:val="6E6F71"/>
        </w:rPr>
        <w:t>:</w:t>
      </w:r>
      <w:r>
        <w:rPr>
          <w:rFonts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Boğaziçi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964DD0" w:rsidRDefault="00964DD0" w:rsidP="00964DD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9145EA">
        <w:rPr>
          <w:rFonts w:ascii="Cambria" w:eastAsia="Calibri" w:hAnsi="Cambria" w:cs="InterstateLight"/>
          <w:b/>
          <w:color w:val="6E6F71"/>
        </w:rPr>
        <w:t>Katılımcı</w:t>
      </w:r>
      <w:proofErr w:type="spellEnd"/>
      <w:r w:rsidRPr="009145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9145EA">
        <w:rPr>
          <w:rFonts w:ascii="Cambria" w:eastAsia="Calibri" w:hAnsi="Cambria" w:cs="InterstateLight"/>
          <w:b/>
          <w:color w:val="6E6F71"/>
        </w:rPr>
        <w:t>Sayısı</w:t>
      </w:r>
      <w:proofErr w:type="spellEnd"/>
      <w:r>
        <w:rPr>
          <w:rFonts w:cs="InterstateLight"/>
          <w:color w:val="6E6F71"/>
        </w:rPr>
        <w:t xml:space="preserve">                         : </w:t>
      </w:r>
      <w:r w:rsidR="00FE080B">
        <w:rPr>
          <w:rFonts w:asciiTheme="majorHAnsi" w:hAnsiTheme="majorHAnsi"/>
          <w:lang w:eastAsia="ko-KR"/>
        </w:rPr>
        <w:t>12</w:t>
      </w:r>
      <w:r>
        <w:rPr>
          <w:rFonts w:asciiTheme="majorHAnsi" w:hAnsiTheme="majorHAnsi"/>
          <w:lang w:eastAsia="ko-KR"/>
        </w:rPr>
        <w:t>0</w:t>
      </w:r>
    </w:p>
    <w:p w:rsidR="00DB4F49" w:rsidRDefault="00DB4F49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80AED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A36C3" w:rsidRPr="00D971EB" w:rsidRDefault="00850D2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sz w:val="28"/>
          <w:szCs w:val="28"/>
          <w:lang w:eastAsia="ko-KR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II</w:t>
      </w:r>
      <w:r w:rsidR="00980AED" w:rsidRPr="00D971EB">
        <w:rPr>
          <w:rFonts w:asciiTheme="majorHAnsi" w:hAnsiTheme="majorHAnsi"/>
          <w:b/>
          <w:color w:val="808080"/>
          <w:sz w:val="28"/>
          <w:szCs w:val="28"/>
        </w:rPr>
        <w:t xml:space="preserve">-MERKEZ ÜYELERİNİN </w:t>
      </w:r>
      <w:r w:rsidR="00EA36C3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KATILDIKLARI BİLİMSEL TOPLANTILAR</w:t>
      </w:r>
    </w:p>
    <w:p w:rsidR="00EA36C3" w:rsidRPr="008E16CE" w:rsidRDefault="00EA36C3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9051A" w:rsidRPr="0079051A">
        <w:rPr>
          <w:rFonts w:asciiTheme="majorHAnsi" w:hAnsiTheme="majorHAnsi"/>
          <w:b/>
          <w:color w:val="365F91" w:themeColor="accent1" w:themeShade="BF"/>
          <w:lang w:eastAsia="ko-KR"/>
        </w:rPr>
        <w:t>Europe’s Secularity</w:t>
      </w:r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79051A">
        <w:rPr>
          <w:rFonts w:asciiTheme="majorHAnsi" w:hAnsiTheme="majorHAnsi"/>
          <w:lang w:eastAsia="ko-KR"/>
        </w:rPr>
        <w:t xml:space="preserve">Hakan </w:t>
      </w:r>
      <w:proofErr w:type="spellStart"/>
      <w:r w:rsidR="0079051A">
        <w:rPr>
          <w:rFonts w:asciiTheme="majorHAnsi" w:hAnsiTheme="majorHAnsi"/>
          <w:lang w:eastAsia="ko-KR"/>
        </w:rPr>
        <w:t>Yılmaz</w:t>
      </w:r>
      <w:proofErr w:type="spellEnd"/>
    </w:p>
    <w:p w:rsidR="00B352B2" w:rsidRPr="006573D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79051A">
        <w:rPr>
          <w:rFonts w:asciiTheme="majorHAnsi" w:hAnsiTheme="majorHAnsi"/>
          <w:lang w:eastAsia="ko-KR"/>
        </w:rPr>
        <w:t xml:space="preserve">24 </w:t>
      </w:r>
      <w:proofErr w:type="spellStart"/>
      <w:r w:rsidR="0079051A">
        <w:rPr>
          <w:rFonts w:asciiTheme="majorHAnsi" w:hAnsiTheme="majorHAnsi"/>
          <w:lang w:eastAsia="ko-KR"/>
        </w:rPr>
        <w:t>Ocak</w:t>
      </w:r>
      <w:proofErr w:type="spellEnd"/>
      <w:r w:rsidR="00784727"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B352B2" w:rsidRDefault="00B352B2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79051A">
        <w:rPr>
          <w:rFonts w:asciiTheme="majorHAnsi" w:hAnsiTheme="majorHAnsi"/>
          <w:lang w:eastAsia="ko-KR"/>
        </w:rPr>
        <w:t>Londra</w:t>
      </w:r>
      <w:proofErr w:type="spellEnd"/>
      <w:r w:rsidR="0079051A">
        <w:rPr>
          <w:rFonts w:asciiTheme="majorHAnsi" w:hAnsiTheme="majorHAnsi"/>
          <w:lang w:eastAsia="ko-KR"/>
        </w:rPr>
        <w:t xml:space="preserve">, </w:t>
      </w:r>
      <w:proofErr w:type="spellStart"/>
      <w:r w:rsidR="0079051A">
        <w:rPr>
          <w:rFonts w:asciiTheme="majorHAnsi" w:hAnsiTheme="majorHAnsi"/>
          <w:lang w:eastAsia="ko-KR"/>
        </w:rPr>
        <w:t>İngiltere</w:t>
      </w:r>
      <w:proofErr w:type="spellEnd"/>
    </w:p>
    <w:p w:rsidR="0053184A" w:rsidRDefault="0053184A" w:rsidP="0053184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r w:rsidRPr="0053184A">
        <w:rPr>
          <w:rFonts w:asciiTheme="majorHAnsi" w:hAnsiTheme="majorHAnsi"/>
          <w:lang w:eastAsia="ko-KR"/>
        </w:rPr>
        <w:t xml:space="preserve">Islam and Secularism in Turkey: </w:t>
      </w:r>
      <w:proofErr w:type="spellStart"/>
      <w:r w:rsidRPr="0053184A">
        <w:rPr>
          <w:rFonts w:asciiTheme="majorHAnsi" w:hAnsiTheme="majorHAnsi"/>
          <w:lang w:eastAsia="ko-KR"/>
        </w:rPr>
        <w:t>Consitutional</w:t>
      </w:r>
      <w:proofErr w:type="spellEnd"/>
      <w:r w:rsidRPr="0053184A">
        <w:rPr>
          <w:rFonts w:asciiTheme="majorHAnsi" w:hAnsiTheme="majorHAnsi"/>
          <w:lang w:eastAsia="ko-KR"/>
        </w:rPr>
        <w:t xml:space="preserve"> Issues and </w:t>
      </w:r>
    </w:p>
    <w:p w:rsidR="0065761F" w:rsidRDefault="0065761F" w:rsidP="0065761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gramStart"/>
      <w:r w:rsidR="0053184A">
        <w:rPr>
          <w:rFonts w:asciiTheme="majorHAnsi" w:hAnsiTheme="majorHAnsi"/>
          <w:lang w:eastAsia="ko-KR"/>
        </w:rPr>
        <w:t>Public Attitudes".</w:t>
      </w:r>
      <w:proofErr w:type="gramEnd"/>
      <w:r w:rsidR="0053184A">
        <w:rPr>
          <w:rFonts w:asciiTheme="majorHAnsi" w:hAnsiTheme="majorHAnsi"/>
          <w:lang w:eastAsia="ko-KR"/>
        </w:rPr>
        <w:t xml:space="preserve"> </w:t>
      </w:r>
      <w:r w:rsidR="0053184A" w:rsidRPr="0053184A">
        <w:rPr>
          <w:rFonts w:asciiTheme="majorHAnsi" w:hAnsiTheme="majorHAnsi"/>
          <w:lang w:eastAsia="ko-KR"/>
        </w:rPr>
        <w:t xml:space="preserve">Talk given at the colloquium </w:t>
      </w:r>
      <w:r w:rsidR="0053184A">
        <w:rPr>
          <w:rFonts w:asciiTheme="majorHAnsi" w:hAnsiTheme="majorHAnsi"/>
          <w:lang w:eastAsia="ko-KR"/>
        </w:rPr>
        <w:t xml:space="preserve">entitled </w:t>
      </w:r>
      <w:r w:rsidR="0053184A" w:rsidRPr="0053184A">
        <w:rPr>
          <w:rFonts w:asciiTheme="majorHAnsi" w:hAnsiTheme="majorHAnsi"/>
          <w:lang w:eastAsia="ko-KR"/>
        </w:rPr>
        <w:t>‘Europe’s</w:t>
      </w:r>
    </w:p>
    <w:p w:rsidR="0053184A" w:rsidRDefault="0065761F" w:rsidP="0065761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gramStart"/>
      <w:r w:rsidR="0053184A">
        <w:rPr>
          <w:rFonts w:asciiTheme="majorHAnsi" w:hAnsiTheme="majorHAnsi"/>
          <w:lang w:eastAsia="ko-KR"/>
        </w:rPr>
        <w:t>Secularity’.</w:t>
      </w:r>
      <w:proofErr w:type="gramEnd"/>
      <w:r w:rsidR="0053184A">
        <w:rPr>
          <w:rFonts w:asciiTheme="majorHAnsi" w:hAnsiTheme="majorHAnsi"/>
          <w:lang w:eastAsia="ko-KR"/>
        </w:rPr>
        <w:t xml:space="preserve"> </w:t>
      </w:r>
      <w:r w:rsidR="0053184A" w:rsidRPr="0053184A">
        <w:rPr>
          <w:rFonts w:asciiTheme="majorHAnsi" w:hAnsiTheme="majorHAnsi"/>
          <w:lang w:eastAsia="ko-KR"/>
        </w:rPr>
        <w:t xml:space="preserve">Organized by the European Institute and the </w:t>
      </w:r>
    </w:p>
    <w:p w:rsidR="0053184A" w:rsidRDefault="0053184A" w:rsidP="0053184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</w:t>
      </w:r>
      <w:r w:rsidRPr="0053184A">
        <w:rPr>
          <w:rFonts w:asciiTheme="majorHAnsi" w:hAnsiTheme="majorHAnsi"/>
          <w:lang w:eastAsia="ko-KR"/>
        </w:rPr>
        <w:t>Forum for European Philosophy</w:t>
      </w:r>
      <w:r>
        <w:rPr>
          <w:rFonts w:asciiTheme="majorHAnsi" w:hAnsiTheme="majorHAnsi"/>
          <w:lang w:eastAsia="ko-KR"/>
        </w:rPr>
        <w:t>”</w:t>
      </w:r>
    </w:p>
    <w:p w:rsidR="00F26525" w:rsidRDefault="00F26525" w:rsidP="0053184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/>
        <w:rPr>
          <w:rFonts w:asciiTheme="majorHAnsi" w:hAnsiTheme="majorHAnsi"/>
          <w:lang w:eastAsia="ko-KR"/>
        </w:rPr>
      </w:pPr>
    </w:p>
    <w:p w:rsidR="00F26525" w:rsidRPr="006573D2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477953">
        <w:rPr>
          <w:rFonts w:asciiTheme="majorHAnsi" w:hAnsiTheme="majorHAnsi"/>
          <w:b/>
          <w:color w:val="365F91" w:themeColor="accent1" w:themeShade="BF"/>
          <w:lang w:eastAsia="ko-KR"/>
        </w:rPr>
        <w:t>Moving T</w:t>
      </w:r>
      <w:r w:rsidRPr="00F26525">
        <w:rPr>
          <w:rFonts w:asciiTheme="majorHAnsi" w:hAnsiTheme="majorHAnsi"/>
          <w:b/>
          <w:color w:val="365F91" w:themeColor="accent1" w:themeShade="BF"/>
          <w:lang w:eastAsia="ko-KR"/>
        </w:rPr>
        <w:t>owards a Global Secular Age</w:t>
      </w:r>
    </w:p>
    <w:p w:rsidR="00F26525" w:rsidRPr="006573D2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 xml:space="preserve">Hakan </w:t>
      </w:r>
      <w:proofErr w:type="spellStart"/>
      <w:r>
        <w:rPr>
          <w:rFonts w:asciiTheme="majorHAnsi" w:hAnsiTheme="majorHAnsi"/>
          <w:lang w:eastAsia="ko-KR"/>
        </w:rPr>
        <w:t>Yılmaz</w:t>
      </w:r>
      <w:proofErr w:type="spellEnd"/>
    </w:p>
    <w:p w:rsidR="00F26525" w:rsidRPr="006573D2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29 </w:t>
      </w:r>
      <w:proofErr w:type="gramStart"/>
      <w:r>
        <w:rPr>
          <w:rFonts w:asciiTheme="majorHAnsi" w:hAnsiTheme="majorHAnsi"/>
          <w:lang w:eastAsia="ko-KR"/>
        </w:rPr>
        <w:t>Mart</w:t>
      </w:r>
      <w:proofErr w:type="gramEnd"/>
      <w:r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F26525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Londra</w:t>
      </w:r>
      <w:proofErr w:type="spellEnd"/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İngiltere</w:t>
      </w:r>
      <w:proofErr w:type="spellEnd"/>
    </w:p>
    <w:p w:rsidR="00F26525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r w:rsidRPr="00F26525">
        <w:rPr>
          <w:rFonts w:asciiTheme="majorHAnsi" w:hAnsiTheme="majorHAnsi"/>
          <w:lang w:eastAsia="ko-KR"/>
        </w:rPr>
        <w:t xml:space="preserve">Religious Attitudes and Foreign Policy Preferences in the </w:t>
      </w:r>
    </w:p>
    <w:p w:rsidR="00F26525" w:rsidRDefault="00F26525" w:rsidP="00F2652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r w:rsidRPr="00F26525">
        <w:rPr>
          <w:rFonts w:asciiTheme="majorHAnsi" w:hAnsiTheme="majorHAnsi"/>
          <w:lang w:eastAsia="ko-KR"/>
        </w:rPr>
        <w:t>Public Opinion: Evidence from Turkey and Europe</w:t>
      </w:r>
      <w:r>
        <w:rPr>
          <w:rFonts w:asciiTheme="majorHAnsi" w:hAnsiTheme="majorHAnsi"/>
          <w:lang w:eastAsia="ko-KR"/>
        </w:rPr>
        <w:t>”</w:t>
      </w:r>
    </w:p>
    <w:p w:rsidR="00F26525" w:rsidRDefault="00F26525" w:rsidP="0053184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/>
        <w:rPr>
          <w:rFonts w:asciiTheme="majorHAnsi" w:hAnsiTheme="majorHAnsi"/>
          <w:lang w:eastAsia="ko-KR"/>
        </w:rPr>
      </w:pPr>
    </w:p>
    <w:p w:rsidR="00B15E9F" w:rsidRPr="005775EA" w:rsidRDefault="00B15E9F" w:rsidP="005775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15E9F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B15E9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15E9F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="005775EA">
        <w:rPr>
          <w:rFonts w:ascii="Cambria" w:eastAsia="Calibri" w:hAnsi="Cambria" w:cs="InterstateLight"/>
          <w:b/>
          <w:color w:val="6E6F71"/>
        </w:rPr>
        <w:tab/>
      </w:r>
      <w:r w:rsidRPr="005775EA">
        <w:rPr>
          <w:rFonts w:ascii="Cambria" w:eastAsia="Calibri" w:hAnsi="Cambria" w:cs="InterstateLight"/>
          <w:b/>
          <w:color w:val="6E6F71"/>
        </w:rPr>
        <w:t xml:space="preserve">: </w:t>
      </w: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 xml:space="preserve">European Strategy and Policy Analysis System (ESPAS) </w:t>
      </w:r>
    </w:p>
    <w:p w:rsidR="00B15E9F" w:rsidRPr="005775EA" w:rsidRDefault="005775EA" w:rsidP="005775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B15E9F" w:rsidRPr="005775EA">
        <w:rPr>
          <w:rFonts w:asciiTheme="majorHAnsi" w:hAnsiTheme="majorHAnsi"/>
          <w:b/>
          <w:color w:val="365F91" w:themeColor="accent1" w:themeShade="BF"/>
          <w:lang w:eastAsia="ko-KR"/>
        </w:rPr>
        <w:t xml:space="preserve">Regional Conference -Wider Europe in 2030: </w:t>
      </w:r>
    </w:p>
    <w:p w:rsidR="00B15E9F" w:rsidRPr="005775EA" w:rsidRDefault="005775EA" w:rsidP="00B15E9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8D46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B15E9F" w:rsidRPr="005775EA">
        <w:rPr>
          <w:rFonts w:asciiTheme="majorHAnsi" w:hAnsiTheme="majorHAnsi"/>
          <w:b/>
          <w:color w:val="365F91" w:themeColor="accent1" w:themeShade="BF"/>
          <w:lang w:eastAsia="ko-KR"/>
        </w:rPr>
        <w:t>Foresights and Challe</w:t>
      </w:r>
      <w:r w:rsidR="00477953">
        <w:rPr>
          <w:rFonts w:asciiTheme="majorHAnsi" w:hAnsiTheme="majorHAnsi"/>
          <w:b/>
          <w:color w:val="365F91" w:themeColor="accent1" w:themeShade="BF"/>
          <w:lang w:eastAsia="ko-KR"/>
        </w:rPr>
        <w:t>nges</w:t>
      </w:r>
    </w:p>
    <w:p w:rsidR="00B15E9F" w:rsidRPr="006573D2" w:rsidRDefault="00B15E9F" w:rsidP="005775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 xml:space="preserve">Hakan </w:t>
      </w:r>
      <w:proofErr w:type="spellStart"/>
      <w:r>
        <w:rPr>
          <w:rFonts w:asciiTheme="majorHAnsi" w:hAnsiTheme="majorHAnsi"/>
          <w:lang w:eastAsia="ko-KR"/>
        </w:rPr>
        <w:t>Yılmaz</w:t>
      </w:r>
      <w:proofErr w:type="spellEnd"/>
    </w:p>
    <w:p w:rsidR="00B15E9F" w:rsidRPr="006573D2" w:rsidRDefault="00B15E9F" w:rsidP="00B15E9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5775EA">
        <w:rPr>
          <w:rFonts w:asciiTheme="majorHAnsi" w:hAnsiTheme="majorHAnsi"/>
          <w:lang w:eastAsia="ko-KR"/>
        </w:rPr>
        <w:t xml:space="preserve">12 </w:t>
      </w:r>
      <w:proofErr w:type="spellStart"/>
      <w:r w:rsidR="005775EA">
        <w:rPr>
          <w:rFonts w:asciiTheme="majorHAnsi" w:hAnsiTheme="majorHAnsi"/>
          <w:lang w:eastAsia="ko-KR"/>
        </w:rPr>
        <w:t>Eylül</w:t>
      </w:r>
      <w:proofErr w:type="spellEnd"/>
      <w:r w:rsidRPr="00784727">
        <w:rPr>
          <w:rFonts w:asciiTheme="majorHAnsi" w:hAnsiTheme="majorHAnsi"/>
          <w:lang w:eastAsia="ko-KR"/>
        </w:rPr>
        <w:t xml:space="preserve"> 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B15E9F" w:rsidRDefault="00B15E9F" w:rsidP="00B15E9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5775EA">
        <w:rPr>
          <w:rFonts w:asciiTheme="majorHAnsi" w:hAnsiTheme="majorHAnsi"/>
          <w:lang w:eastAsia="ko-KR"/>
        </w:rPr>
        <w:t>Ankara</w:t>
      </w:r>
    </w:p>
    <w:p w:rsidR="005775EA" w:rsidRDefault="00B15E9F" w:rsidP="005775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proofErr w:type="spellStart"/>
      <w:r w:rsidR="005775EA" w:rsidRPr="005775EA">
        <w:rPr>
          <w:rFonts w:asciiTheme="majorHAnsi" w:hAnsiTheme="majorHAnsi"/>
          <w:lang w:eastAsia="ko-KR"/>
        </w:rPr>
        <w:t>Universalisation</w:t>
      </w:r>
      <w:proofErr w:type="spellEnd"/>
      <w:r w:rsidR="005775EA" w:rsidRPr="005775EA">
        <w:rPr>
          <w:rFonts w:asciiTheme="majorHAnsi" w:hAnsiTheme="majorHAnsi"/>
          <w:lang w:eastAsia="ko-KR"/>
        </w:rPr>
        <w:t xml:space="preserve"> of Values and a Sense of Common Humanity </w:t>
      </w:r>
    </w:p>
    <w:p w:rsidR="00B15E9F" w:rsidRDefault="005775EA" w:rsidP="005775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r w:rsidR="009E1F23">
        <w:rPr>
          <w:rFonts w:asciiTheme="majorHAnsi" w:hAnsiTheme="majorHAnsi"/>
          <w:lang w:eastAsia="ko-KR"/>
        </w:rPr>
        <w:t xml:space="preserve"> </w:t>
      </w:r>
      <w:proofErr w:type="gramStart"/>
      <w:r w:rsidRPr="005775EA">
        <w:rPr>
          <w:rFonts w:asciiTheme="majorHAnsi" w:hAnsiTheme="majorHAnsi"/>
          <w:lang w:eastAsia="ko-KR"/>
        </w:rPr>
        <w:t>in</w:t>
      </w:r>
      <w:proofErr w:type="gramEnd"/>
      <w:r w:rsidRPr="005775EA">
        <w:rPr>
          <w:rFonts w:asciiTheme="majorHAnsi" w:hAnsiTheme="majorHAnsi"/>
          <w:lang w:eastAsia="ko-KR"/>
        </w:rPr>
        <w:t xml:space="preserve"> the Information Age?”</w:t>
      </w:r>
    </w:p>
    <w:p w:rsidR="0053184A" w:rsidRDefault="0053184A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AA5D3B" w:rsidRDefault="00AA5D3B" w:rsidP="001306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8D46C9" w:rsidRPr="005775EA" w:rsidRDefault="008D46C9" w:rsidP="008D46C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15E9F">
        <w:rPr>
          <w:rFonts w:ascii="Cambria" w:eastAsia="Calibri" w:hAnsi="Cambria" w:cs="InterstateLight"/>
          <w:b/>
          <w:color w:val="6E6F71"/>
        </w:rPr>
        <w:lastRenderedPageBreak/>
        <w:t>Toplantının</w:t>
      </w:r>
      <w:proofErr w:type="spellEnd"/>
      <w:r w:rsidRPr="00B15E9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15E9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Pr="005775EA">
        <w:rPr>
          <w:rFonts w:ascii="Cambria" w:eastAsia="Calibri" w:hAnsi="Cambria" w:cs="InterstateLight"/>
          <w:b/>
          <w:color w:val="6E6F71"/>
        </w:rPr>
        <w:t xml:space="preserve">: </w:t>
      </w:r>
      <w:r w:rsidR="009E1F23" w:rsidRPr="009E1F23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Conference on </w:t>
      </w:r>
      <w:proofErr w:type="spellStart"/>
      <w:r w:rsidR="009E1F23" w:rsidRPr="009E1F23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spellEnd"/>
      <w:r w:rsidR="009E1F23" w:rsidRPr="009E1F2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9E1F23" w:rsidRPr="009E1F23">
        <w:rPr>
          <w:rFonts w:asciiTheme="majorHAnsi" w:hAnsiTheme="majorHAnsi"/>
          <w:b/>
          <w:color w:val="365F91" w:themeColor="accent1" w:themeShade="BF"/>
          <w:lang w:eastAsia="ko-KR"/>
        </w:rPr>
        <w:t>Arab</w:t>
      </w:r>
      <w:proofErr w:type="spellEnd"/>
      <w:r w:rsidR="009E1F23" w:rsidRPr="009E1F23">
        <w:rPr>
          <w:rFonts w:asciiTheme="majorHAnsi" w:hAnsiTheme="majorHAnsi"/>
          <w:b/>
          <w:color w:val="365F91" w:themeColor="accent1" w:themeShade="BF"/>
          <w:lang w:eastAsia="ko-KR"/>
        </w:rPr>
        <w:t xml:space="preserve"> Spring</w:t>
      </w: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Pr="005775EA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8D46C9" w:rsidRPr="006573D2" w:rsidRDefault="008D46C9" w:rsidP="008D46C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proofErr w:type="spellStart"/>
      <w:r w:rsidR="009E1F23">
        <w:rPr>
          <w:rFonts w:asciiTheme="majorHAnsi" w:hAnsiTheme="majorHAnsi"/>
          <w:lang w:eastAsia="ko-KR"/>
        </w:rPr>
        <w:t>Sinem</w:t>
      </w:r>
      <w:proofErr w:type="spellEnd"/>
      <w:r w:rsidR="009E1F23">
        <w:rPr>
          <w:rFonts w:asciiTheme="majorHAnsi" w:hAnsiTheme="majorHAnsi"/>
          <w:lang w:eastAsia="ko-KR"/>
        </w:rPr>
        <w:t xml:space="preserve"> </w:t>
      </w:r>
      <w:proofErr w:type="spellStart"/>
      <w:r w:rsidR="009E1F23">
        <w:rPr>
          <w:rFonts w:asciiTheme="majorHAnsi" w:hAnsiTheme="majorHAnsi"/>
          <w:lang w:eastAsia="ko-KR"/>
        </w:rPr>
        <w:t>Kavak</w:t>
      </w:r>
      <w:proofErr w:type="spellEnd"/>
    </w:p>
    <w:p w:rsidR="008D46C9" w:rsidRPr="006573D2" w:rsidRDefault="008D46C9" w:rsidP="008D46C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>:</w:t>
      </w:r>
      <w:r>
        <w:rPr>
          <w:rFonts w:ascii="Calibri" w:eastAsia="Calibri" w:hAnsi="Calibri" w:cs="InterstateLight"/>
          <w:color w:val="6E6F71"/>
        </w:rPr>
        <w:t xml:space="preserve"> </w:t>
      </w:r>
      <w:r w:rsidR="009E1F23">
        <w:rPr>
          <w:rFonts w:asciiTheme="majorHAnsi" w:hAnsiTheme="majorHAnsi"/>
          <w:lang w:eastAsia="ko-KR"/>
        </w:rPr>
        <w:t xml:space="preserve">13-16 </w:t>
      </w:r>
      <w:proofErr w:type="spellStart"/>
      <w:r w:rsidR="009E1F23">
        <w:rPr>
          <w:rFonts w:asciiTheme="majorHAnsi" w:hAnsiTheme="majorHAnsi"/>
          <w:lang w:eastAsia="ko-KR"/>
        </w:rPr>
        <w:t>Ekim</w:t>
      </w:r>
      <w:proofErr w:type="spellEnd"/>
      <w:r w:rsidR="009E1F23">
        <w:rPr>
          <w:rFonts w:asciiTheme="majorHAnsi" w:hAnsiTheme="majorHAnsi"/>
          <w:lang w:eastAsia="ko-KR"/>
        </w:rPr>
        <w:t xml:space="preserve"> </w:t>
      </w:r>
      <w:r w:rsidRPr="00784727">
        <w:rPr>
          <w:rFonts w:asciiTheme="majorHAnsi" w:hAnsiTheme="majorHAnsi"/>
          <w:lang w:eastAsia="ko-KR"/>
        </w:rPr>
        <w:t>2011</w:t>
      </w:r>
      <w:r w:rsidRPr="006573D2">
        <w:rPr>
          <w:rFonts w:ascii="Calibri" w:eastAsia="Calibri" w:hAnsi="Calibri" w:cs="InterstateLight"/>
          <w:color w:val="6E6F71"/>
        </w:rPr>
        <w:tab/>
      </w:r>
    </w:p>
    <w:p w:rsidR="008D46C9" w:rsidRDefault="008D46C9" w:rsidP="008D46C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352B2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B352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352B2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6573D2">
        <w:rPr>
          <w:rFonts w:ascii="Calibri" w:eastAsia="Calibri" w:hAnsi="Calibri" w:cs="InterstateLight"/>
          <w:color w:val="6E6F71"/>
        </w:rPr>
        <w:tab/>
        <w:t xml:space="preserve">: </w:t>
      </w:r>
      <w:r w:rsidR="009E1F23">
        <w:rPr>
          <w:rFonts w:asciiTheme="majorHAnsi" w:hAnsiTheme="majorHAnsi"/>
          <w:lang w:eastAsia="ko-KR"/>
        </w:rPr>
        <w:t xml:space="preserve">Paris, </w:t>
      </w:r>
      <w:proofErr w:type="spellStart"/>
      <w:r w:rsidR="009E1F23">
        <w:rPr>
          <w:rFonts w:asciiTheme="majorHAnsi" w:hAnsiTheme="majorHAnsi"/>
          <w:lang w:eastAsia="ko-KR"/>
        </w:rPr>
        <w:t>Fransa</w:t>
      </w:r>
      <w:proofErr w:type="spellEnd"/>
    </w:p>
    <w:p w:rsidR="009E1F23" w:rsidRDefault="008D46C9" w:rsidP="009E1F2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3375EF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3375EF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3375EF"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Theme="majorHAnsi" w:hAnsiTheme="majorHAnsi"/>
          <w:lang w:eastAsia="ko-KR"/>
        </w:rPr>
        <w:tab/>
        <w:t>: “</w:t>
      </w:r>
      <w:r w:rsidR="009E1F23" w:rsidRPr="009E1F23">
        <w:rPr>
          <w:rFonts w:asciiTheme="majorHAnsi" w:hAnsiTheme="majorHAnsi"/>
          <w:lang w:eastAsia="ko-KR"/>
        </w:rPr>
        <w:t xml:space="preserve">A Spring for Arabs or Are the Bells Ringing for the </w:t>
      </w:r>
    </w:p>
    <w:p w:rsidR="009E1F23" w:rsidRDefault="009E1F23" w:rsidP="009E1F2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r w:rsidRPr="009E1F23">
        <w:rPr>
          <w:rFonts w:asciiTheme="majorHAnsi" w:hAnsiTheme="majorHAnsi"/>
          <w:lang w:eastAsia="ko-KR"/>
        </w:rPr>
        <w:t xml:space="preserve">Whole World:  Avoiding </w:t>
      </w:r>
      <w:proofErr w:type="spellStart"/>
      <w:r w:rsidRPr="009E1F23">
        <w:rPr>
          <w:rFonts w:asciiTheme="majorHAnsi" w:hAnsiTheme="majorHAnsi"/>
          <w:lang w:eastAsia="ko-KR"/>
        </w:rPr>
        <w:t>Culturalism</w:t>
      </w:r>
      <w:proofErr w:type="spellEnd"/>
      <w:r w:rsidRPr="009E1F23">
        <w:rPr>
          <w:rFonts w:asciiTheme="majorHAnsi" w:hAnsiTheme="majorHAnsi"/>
          <w:lang w:eastAsia="ko-KR"/>
        </w:rPr>
        <w:t xml:space="preserve"> and Pursuing </w:t>
      </w:r>
    </w:p>
    <w:p w:rsidR="00DB4F49" w:rsidRDefault="009E1F23" w:rsidP="009E1F2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</w:t>
      </w:r>
      <w:r w:rsidR="00EE19F5">
        <w:rPr>
          <w:rFonts w:asciiTheme="majorHAnsi" w:hAnsiTheme="majorHAnsi"/>
          <w:lang w:eastAsia="ko-KR"/>
        </w:rPr>
        <w:t xml:space="preserve"> </w:t>
      </w:r>
      <w:proofErr w:type="gramStart"/>
      <w:r>
        <w:rPr>
          <w:rFonts w:asciiTheme="majorHAnsi" w:hAnsiTheme="majorHAnsi"/>
          <w:lang w:eastAsia="ko-KR"/>
        </w:rPr>
        <w:t xml:space="preserve">Material </w:t>
      </w:r>
      <w:r w:rsidRPr="009E1F23">
        <w:rPr>
          <w:rFonts w:asciiTheme="majorHAnsi" w:hAnsiTheme="majorHAnsi"/>
          <w:lang w:eastAsia="ko-KR"/>
        </w:rPr>
        <w:t>Factors Lying Beneath</w:t>
      </w:r>
      <w:r>
        <w:rPr>
          <w:rFonts w:asciiTheme="majorHAnsi" w:hAnsiTheme="majorHAnsi"/>
          <w:lang w:eastAsia="ko-KR"/>
        </w:rPr>
        <w:t>?”</w:t>
      </w:r>
      <w:proofErr w:type="gramEnd"/>
    </w:p>
    <w:p w:rsidR="009E1F23" w:rsidRDefault="009E1F23" w:rsidP="008D46C9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E1F23" w:rsidRDefault="009E1F23" w:rsidP="008D46C9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Default="00F164A4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Pr="00D971EB" w:rsidRDefault="00850D2D" w:rsidP="00D971EB">
      <w:pPr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III</w:t>
      </w:r>
      <w:r w:rsidR="00F164A4" w:rsidRPr="00D971EB">
        <w:rPr>
          <w:rFonts w:asciiTheme="majorHAnsi" w:hAnsiTheme="majorHAnsi"/>
          <w:b/>
          <w:color w:val="808080"/>
          <w:sz w:val="28"/>
          <w:szCs w:val="28"/>
        </w:rPr>
        <w:t>-</w:t>
      </w:r>
      <w:r w:rsidR="00F164A4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D91517" w:rsidRDefault="00F164A4" w:rsidP="00F164A4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 w:rsidRPr="00D91517">
        <w:rPr>
          <w:rFonts w:asciiTheme="majorHAnsi" w:hAnsiTheme="majorHAnsi" w:cs="InterstateLight"/>
          <w:b/>
          <w:color w:val="6E6F71"/>
        </w:rPr>
        <w:t>Kitap</w:t>
      </w:r>
      <w:proofErr w:type="spellEnd"/>
    </w:p>
    <w:p w:rsidR="004A49A6" w:rsidRPr="004A49A6" w:rsidRDefault="004A49A6" w:rsidP="004A49A6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Yılmaz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H.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4A49A6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Perceptions of Islam in Europe: Culture, Identity and the Muslim “Other”,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Edited with a pref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ace and introduction by</w:t>
      </w:r>
      <w:r w:rsidR="00B30D2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Hakan </w:t>
      </w:r>
      <w:proofErr w:type="spellStart"/>
      <w:r w:rsidR="00B30D2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Yılmaz</w:t>
      </w:r>
      <w:proofErr w:type="spellEnd"/>
      <w:r w:rsidR="00B30D2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Çağla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Aykaç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London: I.B.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Tauris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2011.  Contributions by Hakan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Yılmaz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Çağla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Aykaç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Deniz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Kandiyoti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Gerard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Delanty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Gerdien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Jonker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Jeffrey Haynes,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tarzyna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G.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Sosnowska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Kenan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Çayı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Sara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Silvestri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Sia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Anagnostopou</w:t>
      </w:r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lou</w:t>
      </w:r>
      <w:proofErr w:type="spellEnd"/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Stephanos</w:t>
      </w:r>
      <w:proofErr w:type="spellEnd"/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Pesmazoğlu</w:t>
      </w:r>
      <w:proofErr w:type="spellEnd"/>
      <w:r w:rsidR="0001236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Welmoet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Boender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. </w:t>
      </w:r>
    </w:p>
    <w:p w:rsidR="004A49A6" w:rsidRPr="004A49A6" w:rsidRDefault="004A49A6" w:rsidP="004A49A6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4A49A6" w:rsidRPr="004A49A6" w:rsidRDefault="004A49A6" w:rsidP="004A49A6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Kirişçi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K., </w:t>
      </w:r>
      <w:r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Democracy D</w:t>
      </w:r>
      <w:r w:rsidRPr="004A49A6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if</w:t>
      </w:r>
      <w:r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fusion: The Turkish E</w:t>
      </w:r>
      <w:r w:rsidRPr="004A49A6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xperience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in Linden, Ronald (ed.)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Turkey and i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ts Neighbors: Foreign Relations in Transition (Lyne </w:t>
      </w:r>
      <w:proofErr w:type="spellStart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Rienner</w:t>
      </w:r>
      <w:proofErr w:type="spellEnd"/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2011).</w:t>
      </w:r>
    </w:p>
    <w:p w:rsidR="004A49A6" w:rsidRPr="004A49A6" w:rsidRDefault="004A49A6" w:rsidP="004A49A6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4A49A6" w:rsidRPr="004A49A6" w:rsidRDefault="004A49A6" w:rsidP="004A49A6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Kirişçi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K., </w:t>
      </w:r>
      <w:r w:rsidRPr="004A49A6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Turkey’s Middle Eastern Assets</w:t>
      </w:r>
      <w:r w:rsidR="00BB2CA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, 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in T. Behr (ed.)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Hard Choices: The EU’s Options in a C</w:t>
      </w:r>
      <w:r w:rsidRPr="004A49A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hanging Middle East (Helsinki: FIIA, 2011).</w:t>
      </w:r>
    </w:p>
    <w:p w:rsidR="00DB4F49" w:rsidRDefault="00DB4F49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BE28EB" w:rsidRPr="00BE28EB" w:rsidRDefault="00BE28EB" w:rsidP="00BE28EB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 w:rsidRPr="00BE28EB">
        <w:rPr>
          <w:rFonts w:asciiTheme="majorHAnsi" w:hAnsiTheme="majorHAnsi" w:cs="InterstateLight"/>
          <w:b/>
          <w:color w:val="6E6F71"/>
        </w:rPr>
        <w:t>Makale</w:t>
      </w:r>
      <w:proofErr w:type="spellEnd"/>
    </w:p>
    <w:p w:rsidR="00BE28EB" w:rsidRDefault="00BE28EB" w:rsidP="00BE28EB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Kirişçi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K., “Comparing the neighborhood p</w:t>
      </w:r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olicies of Turkey and the EU in the Mediterranean” 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in M.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Benli-Altunışık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K.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Kirişç</w:t>
      </w:r>
      <w:r w:rsidR="00BB2CA1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</w:t>
      </w:r>
      <w:proofErr w:type="spellEnd"/>
      <w:r w:rsidR="00BB2CA1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N. </w:t>
      </w:r>
      <w:proofErr w:type="spellStart"/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Tocci</w:t>
      </w:r>
      <w:proofErr w:type="spellEnd"/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BE28EB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Turkey; Reluctant Mediterranean Power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GMF, Medit</w:t>
      </w:r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erranean Paper Series, 2011.</w:t>
      </w:r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</w:t>
      </w:r>
    </w:p>
    <w:p w:rsidR="00BE28EB" w:rsidRPr="00BE28EB" w:rsidRDefault="00BE28EB" w:rsidP="00BE28EB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BE28EB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(Accessible from:  http://www.gmfus.org/publications/publication_view?publication.id=1586)</w:t>
      </w:r>
    </w:p>
    <w:p w:rsidR="00BE28EB" w:rsidRDefault="00BE28EB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971EB" w:rsidRDefault="00D971EB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745DE2" w:rsidRPr="00D91517" w:rsidRDefault="00745DE2" w:rsidP="00716528">
      <w:pPr>
        <w:pStyle w:val="Dzen"/>
        <w:tabs>
          <w:tab w:val="left" w:pos="708"/>
        </w:tabs>
        <w:spacing w:line="340" w:lineRule="atLeas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F164A4" w:rsidRPr="00A35BAE" w:rsidRDefault="00F164A4" w:rsidP="00716528">
      <w:pPr>
        <w:spacing w:after="0" w:line="340" w:lineRule="atLeast"/>
        <w:jc w:val="both"/>
        <w:rPr>
          <w:rFonts w:ascii="Trebuchet MS" w:hAnsi="Trebuchet MS"/>
          <w:sz w:val="20"/>
          <w:szCs w:val="20"/>
        </w:rPr>
      </w:pPr>
    </w:p>
    <w:p w:rsidR="00F164A4" w:rsidRPr="00F164A4" w:rsidRDefault="00F164A4" w:rsidP="00F164A4">
      <w:pPr>
        <w:spacing w:line="240" w:lineRule="exact"/>
        <w:contextualSpacing/>
        <w:rPr>
          <w:rFonts w:ascii="Cambria" w:eastAsia="Calibri" w:hAnsi="Cambria" w:cs="Times New Roman"/>
          <w:b/>
          <w:color w:val="808080"/>
          <w:sz w:val="24"/>
          <w:szCs w:val="24"/>
        </w:rPr>
      </w:pPr>
    </w:p>
    <w:p w:rsidR="00F164A4" w:rsidRPr="006573D2" w:rsidRDefault="00F164A4" w:rsidP="00AA5D3B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AA5D3B" w:rsidRPr="006573D2" w:rsidRDefault="00AA5D3B" w:rsidP="00B352B2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563821" w:rsidRDefault="00563821"/>
    <w:p w:rsidR="00563821" w:rsidRPr="00F95054" w:rsidRDefault="00563821" w:rsidP="00F95054">
      <w:pPr>
        <w:tabs>
          <w:tab w:val="left" w:pos="2535"/>
        </w:tabs>
      </w:pPr>
    </w:p>
    <w:sectPr w:rsidR="00563821" w:rsidRPr="00F95054" w:rsidSect="001F41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AD" w:rsidRDefault="00B97AAD" w:rsidP="00563821">
      <w:pPr>
        <w:spacing w:after="0" w:line="240" w:lineRule="auto"/>
      </w:pPr>
      <w:r>
        <w:separator/>
      </w:r>
    </w:p>
  </w:endnote>
  <w:endnote w:type="continuationSeparator" w:id="0">
    <w:p w:rsidR="00B97AAD" w:rsidRDefault="00B97AAD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AD" w:rsidRDefault="00B97AAD" w:rsidP="00563821">
      <w:pPr>
        <w:spacing w:after="0" w:line="240" w:lineRule="auto"/>
      </w:pPr>
      <w:r>
        <w:separator/>
      </w:r>
    </w:p>
  </w:footnote>
  <w:footnote w:type="continuationSeparator" w:id="0">
    <w:p w:rsidR="00B97AAD" w:rsidRDefault="00B97AAD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1C259B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>Avrupa Çalışmaları</w:t>
          </w:r>
          <w:r w:rsidR="00A25A7C"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 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0785C"/>
    <w:rsid w:val="00012366"/>
    <w:rsid w:val="0008540B"/>
    <w:rsid w:val="00095551"/>
    <w:rsid w:val="000F65A1"/>
    <w:rsid w:val="0013067A"/>
    <w:rsid w:val="0015237E"/>
    <w:rsid w:val="00152EFD"/>
    <w:rsid w:val="0018165D"/>
    <w:rsid w:val="00185BF5"/>
    <w:rsid w:val="00193500"/>
    <w:rsid w:val="001A2494"/>
    <w:rsid w:val="001B168A"/>
    <w:rsid w:val="001C259B"/>
    <w:rsid w:val="001F4183"/>
    <w:rsid w:val="00247464"/>
    <w:rsid w:val="002D5D1E"/>
    <w:rsid w:val="002E5125"/>
    <w:rsid w:val="003401AF"/>
    <w:rsid w:val="003D4047"/>
    <w:rsid w:val="003F27FE"/>
    <w:rsid w:val="003F301D"/>
    <w:rsid w:val="00412269"/>
    <w:rsid w:val="0046568C"/>
    <w:rsid w:val="00477953"/>
    <w:rsid w:val="00492CEA"/>
    <w:rsid w:val="004A0EFD"/>
    <w:rsid w:val="004A1937"/>
    <w:rsid w:val="004A49A6"/>
    <w:rsid w:val="004D6F0F"/>
    <w:rsid w:val="0053184A"/>
    <w:rsid w:val="00541392"/>
    <w:rsid w:val="00563821"/>
    <w:rsid w:val="00576AC1"/>
    <w:rsid w:val="005775EA"/>
    <w:rsid w:val="005915DA"/>
    <w:rsid w:val="005A62B7"/>
    <w:rsid w:val="005C29F1"/>
    <w:rsid w:val="005F2541"/>
    <w:rsid w:val="005F39FB"/>
    <w:rsid w:val="0065761F"/>
    <w:rsid w:val="006A286F"/>
    <w:rsid w:val="006C72DD"/>
    <w:rsid w:val="00710C8F"/>
    <w:rsid w:val="00715F9D"/>
    <w:rsid w:val="00716528"/>
    <w:rsid w:val="00742149"/>
    <w:rsid w:val="00745DE2"/>
    <w:rsid w:val="0077573E"/>
    <w:rsid w:val="00784727"/>
    <w:rsid w:val="0079051A"/>
    <w:rsid w:val="007C2485"/>
    <w:rsid w:val="007E3F2D"/>
    <w:rsid w:val="007E7748"/>
    <w:rsid w:val="00826370"/>
    <w:rsid w:val="00826DE2"/>
    <w:rsid w:val="00850D2D"/>
    <w:rsid w:val="008D0EC3"/>
    <w:rsid w:val="008D46C9"/>
    <w:rsid w:val="009145EA"/>
    <w:rsid w:val="00964DD0"/>
    <w:rsid w:val="00980AED"/>
    <w:rsid w:val="00986991"/>
    <w:rsid w:val="009961F2"/>
    <w:rsid w:val="009D6EF2"/>
    <w:rsid w:val="009E1F23"/>
    <w:rsid w:val="009F1EF1"/>
    <w:rsid w:val="00A25A7C"/>
    <w:rsid w:val="00A50545"/>
    <w:rsid w:val="00A53B18"/>
    <w:rsid w:val="00A80FC4"/>
    <w:rsid w:val="00AA5D3B"/>
    <w:rsid w:val="00AE06A9"/>
    <w:rsid w:val="00AE1EEA"/>
    <w:rsid w:val="00B03EA2"/>
    <w:rsid w:val="00B15E9F"/>
    <w:rsid w:val="00B273A3"/>
    <w:rsid w:val="00B30D24"/>
    <w:rsid w:val="00B3479D"/>
    <w:rsid w:val="00B352B2"/>
    <w:rsid w:val="00B36E53"/>
    <w:rsid w:val="00B44910"/>
    <w:rsid w:val="00B77950"/>
    <w:rsid w:val="00B855BC"/>
    <w:rsid w:val="00B97AAD"/>
    <w:rsid w:val="00BB2CA1"/>
    <w:rsid w:val="00BE28EB"/>
    <w:rsid w:val="00BE5451"/>
    <w:rsid w:val="00CE3BB3"/>
    <w:rsid w:val="00D018C1"/>
    <w:rsid w:val="00D91517"/>
    <w:rsid w:val="00D921C3"/>
    <w:rsid w:val="00D971EB"/>
    <w:rsid w:val="00DB4F49"/>
    <w:rsid w:val="00DD2248"/>
    <w:rsid w:val="00E038E6"/>
    <w:rsid w:val="00E1381A"/>
    <w:rsid w:val="00E67695"/>
    <w:rsid w:val="00EA36C3"/>
    <w:rsid w:val="00EB1F72"/>
    <w:rsid w:val="00EC30A5"/>
    <w:rsid w:val="00EE19F5"/>
    <w:rsid w:val="00F164A4"/>
    <w:rsid w:val="00F26525"/>
    <w:rsid w:val="00F95054"/>
    <w:rsid w:val="00FC7A34"/>
    <w:rsid w:val="00FE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F164A4"/>
    <w:rPr>
      <w:rFonts w:cs="Times New Roman"/>
    </w:rPr>
  </w:style>
  <w:style w:type="character" w:styleId="Gl">
    <w:name w:val="Strong"/>
    <w:basedOn w:val="VarsaylanParagrafYazTipi"/>
    <w:uiPriority w:val="99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customStyle="1" w:styleId="Yayn1">
    <w:name w:val="Yay›n 1"/>
    <w:basedOn w:val="Normal"/>
    <w:rsid w:val="000F65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 Faaliyet Raporu</vt:lpstr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 Faaliyet Raporu</dc:title>
  <dc:subject/>
  <dc:creator>Apk</dc:creator>
  <cp:keywords/>
  <dc:description/>
  <cp:lastModifiedBy>Apk</cp:lastModifiedBy>
  <cp:revision>93</cp:revision>
  <cp:lastPrinted>2012-02-22T14:32:00Z</cp:lastPrinted>
  <dcterms:created xsi:type="dcterms:W3CDTF">2012-02-22T12:17:00Z</dcterms:created>
  <dcterms:modified xsi:type="dcterms:W3CDTF">2012-02-23T13:02:00Z</dcterms:modified>
</cp:coreProperties>
</file>