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0A4C32" w:rsidP="00F0171E">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0171E">
                      <w:rPr>
                        <w:color w:val="548DD4" w:themeColor="text2" w:themeTint="99"/>
                        <w:sz w:val="96"/>
                        <w:szCs w:val="96"/>
                      </w:rPr>
                      <w:t>Enerji Politikaları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0A4C32" w:rsidP="0079052F">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CE7C85">
                      <w:rPr>
                        <w:b/>
                        <w:sz w:val="96"/>
                        <w:szCs w:val="96"/>
                      </w:rPr>
                      <w:t>2</w:t>
                    </w:r>
                    <w:r w:rsidR="006F381B">
                      <w:rPr>
                        <w:b/>
                        <w:sz w:val="96"/>
                        <w:szCs w:val="96"/>
                      </w:rPr>
                      <w:t>2</w:t>
                    </w:r>
                  </w:sdtContent>
                </w:sdt>
              </w:p>
            </w:tc>
          </w:tr>
          <w:tr w:rsidR="00D9381D" w:rsidRPr="00D6527A">
            <w:trPr>
              <w:trHeight w:val="1152"/>
            </w:trPr>
            <w:tc>
              <w:tcPr>
                <w:tcW w:w="0" w:type="auto"/>
                <w:vAlign w:val="bottom"/>
              </w:tcPr>
              <w:p w:rsidR="00D9381D" w:rsidRPr="00D6527A" w:rsidRDefault="000A4C32"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6B6F07E" wp14:editId="4334E80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14D3732"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FB5BDEA" wp14:editId="5A43996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CE4FF2B"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E6073EE" wp14:editId="054C732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E562AB" w:rsidRDefault="00E562A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6E6073E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E562AB" w:rsidRDefault="00E562A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0EAD5EB" wp14:editId="2C1D7309">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759162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0D2F1DF" wp14:editId="3795A41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0B005A"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lastRenderedPageBreak/>
        <w:t>I-MERKEZİN MİSYON VE VİZYONU</w:t>
      </w:r>
    </w:p>
    <w:p w:rsidR="00787477" w:rsidRPr="000B005A" w:rsidRDefault="00787477" w:rsidP="00EA3BE2">
      <w:pPr>
        <w:spacing w:after="0" w:line="300" w:lineRule="exact"/>
        <w:rPr>
          <w:rFonts w:ascii="Cambria" w:eastAsia="Calibri" w:hAnsi="Cambria" w:cs="InterstateLight"/>
          <w:lang w:val="de-DE"/>
        </w:rPr>
      </w:pPr>
    </w:p>
    <w:p w:rsidR="00E17ECD" w:rsidRPr="000B005A" w:rsidRDefault="00F0171E" w:rsidP="00EA3BE2">
      <w:pPr>
        <w:autoSpaceDE w:val="0"/>
        <w:autoSpaceDN w:val="0"/>
        <w:adjustRightInd w:val="0"/>
        <w:spacing w:after="0" w:line="300" w:lineRule="exact"/>
        <w:jc w:val="both"/>
        <w:rPr>
          <w:rFonts w:ascii="Cambria" w:eastAsia="Calibri" w:hAnsi="Cambria" w:cs="InterstateLight"/>
          <w:lang w:val="de-DE"/>
        </w:rPr>
      </w:pPr>
      <w:proofErr w:type="gramStart"/>
      <w:r w:rsidRPr="000B005A">
        <w:rPr>
          <w:rFonts w:ascii="Cambria" w:eastAsia="Calibri" w:hAnsi="Cambria" w:cs="InterstateLight"/>
          <w:b/>
          <w:lang w:val="de-DE"/>
        </w:rPr>
        <w:t>Misyon :</w:t>
      </w:r>
      <w:proofErr w:type="gramEnd"/>
      <w:r w:rsidR="006F381B">
        <w:rPr>
          <w:rFonts w:ascii="Cambria" w:eastAsia="Calibri" w:hAnsi="Cambria" w:cs="InterstateLight"/>
          <w:lang w:val="de-DE"/>
        </w:rPr>
        <w:t xml:space="preserve"> </w:t>
      </w:r>
      <w:r w:rsidRPr="000B005A">
        <w:rPr>
          <w:rFonts w:ascii="Cambria" w:eastAsia="Calibri" w:hAnsi="Cambria" w:cs="InterstateLight"/>
          <w:lang w:val="de-DE"/>
        </w:rPr>
        <w:t>Enerji politikaları üzerine çok-disiplinli bir perspektiften bilimsel araştırmalar yaparak, eğitimler düzenleyerek, ulusal ve uluslararası işbirlikleri tesis ederek ve yaygın katılımlı tartışma platformları oluşturarak rasyonel karar vermeye akademik katkı sağlamak, kamu yönetimine, politika oluşturuculara, piyasa oyuncularına, enerji politikaları üzerine karar vericilere, ve uzmanlara bilimsel, şeffaf, güvenilir ve kolay erişilebilir bir danışma ve karar destek ortamı sunmak.</w:t>
      </w:r>
    </w:p>
    <w:p w:rsidR="00F0171E" w:rsidRPr="000B005A" w:rsidRDefault="00F0171E" w:rsidP="00EA3BE2">
      <w:pPr>
        <w:shd w:val="clear" w:color="auto" w:fill="FFFFFF"/>
        <w:spacing w:after="0" w:line="300" w:lineRule="exact"/>
        <w:jc w:val="both"/>
        <w:textAlignment w:val="baseline"/>
        <w:rPr>
          <w:rFonts w:ascii="Cambria" w:eastAsia="Calibri" w:hAnsi="Cambria" w:cs="InterstateLight"/>
          <w:lang w:val="de-DE"/>
        </w:rPr>
      </w:pPr>
    </w:p>
    <w:p w:rsidR="00F0171E" w:rsidRPr="000B005A" w:rsidRDefault="00F0171E"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b/>
          <w:lang w:val="de-DE"/>
        </w:rPr>
        <w:t>Vizyon:</w:t>
      </w:r>
      <w:r w:rsidRPr="000B005A">
        <w:rPr>
          <w:rFonts w:ascii="Cambria" w:eastAsia="Calibri" w:hAnsi="Cambria" w:cs="InterstateLight"/>
          <w:lang w:val="de-DE"/>
        </w:rPr>
        <w:t xml:space="preserve"> Bilgiyi doğru, tarafsız, çok disiplinli ve bilimsel temellere dayalı olarak bütünsel bir değerlendirme ile şeffaf bir ortamda oluşturup yayan araştırma ve uygulama merkezi olarak ulusal, bölgesel ve uluslararası düzeyde enerji politikalarının geliştirilmesinde ve uygulamasında söz sahibi olmak.</w:t>
      </w:r>
    </w:p>
    <w:p w:rsidR="00F0171E" w:rsidRPr="000B005A" w:rsidRDefault="00F0171E" w:rsidP="00EA3BE2">
      <w:pPr>
        <w:spacing w:after="0" w:line="300" w:lineRule="exact"/>
        <w:rPr>
          <w:rFonts w:ascii="Cambria" w:eastAsia="Calibri" w:hAnsi="Cambria" w:cs="Times New Roman"/>
          <w:b/>
          <w:color w:val="365F91" w:themeColor="accent1" w:themeShade="BF"/>
          <w:lang w:eastAsia="tr-TR"/>
        </w:rPr>
      </w:pPr>
    </w:p>
    <w:p w:rsidR="007F0207" w:rsidRPr="000B005A" w:rsidRDefault="00522364"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w:t>
      </w:r>
      <w:r w:rsidR="002471B2" w:rsidRPr="000B005A">
        <w:rPr>
          <w:rFonts w:ascii="Cambria" w:eastAsia="Calibri" w:hAnsi="Cambria" w:cs="Times New Roman"/>
          <w:b/>
          <w:color w:val="365F91" w:themeColor="accent1" w:themeShade="BF"/>
          <w:sz w:val="28"/>
          <w:szCs w:val="28"/>
          <w:lang w:eastAsia="tr-TR"/>
        </w:rPr>
        <w:t>I</w:t>
      </w:r>
      <w:r w:rsidRPr="000B005A">
        <w:rPr>
          <w:rFonts w:ascii="Cambria" w:eastAsia="Calibri" w:hAnsi="Cambria" w:cs="Times New Roman"/>
          <w:b/>
          <w:color w:val="365F91" w:themeColor="accent1" w:themeShade="BF"/>
          <w:sz w:val="28"/>
          <w:szCs w:val="28"/>
          <w:lang w:eastAsia="tr-TR"/>
        </w:rPr>
        <w:t>-MERKEZİN TARİHÇESİ, AMACI VE HEDEFLERİ</w:t>
      </w:r>
    </w:p>
    <w:p w:rsidR="00220BAD" w:rsidRPr="000B005A" w:rsidRDefault="00220BAD" w:rsidP="00EA3BE2">
      <w:pPr>
        <w:spacing w:after="0" w:line="300" w:lineRule="exact"/>
        <w:rPr>
          <w:rFonts w:ascii="Cambria" w:eastAsia="Calibri" w:hAnsi="Cambria" w:cs="InterstateLight"/>
          <w:lang w:val="de-DE"/>
        </w:rPr>
      </w:pPr>
    </w:p>
    <w:p w:rsidR="005A1A29" w:rsidRPr="000B005A" w:rsidRDefault="005A1A29"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lang w:val="de-DE"/>
        </w:rPr>
        <w:t xml:space="preserve">          EPAM, Enerji Politikaları Araştırma ve Uygulama Merkezinin kuruluşu 18 Aralık 2014 tarih ve 29209 Sayılı Resmi Gazete’de yayınlanan Yönetmelik ile birlikte resmileşmiştir. EPAM’ın amacı Türkiye’de Enerji Piyasalarına ilişkin doğru ve güvenilir bilgi kaynağı oluşturmak, enerji politikalarına ilişkin araştırma ve yayınlara öncülük etmek ve bu konuda bağımsız, akademik ve güçlü bir referans kaynak olmak üzere çalışmalar yapmaktır. Hedefi Türkiye’nin enerji politikalarına yön vermek ve kamu kurumlarının ve özel sektörün daima başvurduğu referans kurum olmaktır.</w:t>
      </w:r>
    </w:p>
    <w:p w:rsidR="005A1A29" w:rsidRPr="000B005A" w:rsidRDefault="005A1A29" w:rsidP="00EA3BE2">
      <w:pPr>
        <w:spacing w:after="0" w:line="300" w:lineRule="exact"/>
        <w:rPr>
          <w:rFonts w:ascii="Cambria" w:hAnsi="Cambria" w:cs="Calibri"/>
        </w:rPr>
      </w:pPr>
    </w:p>
    <w:p w:rsidR="002471B2" w:rsidRPr="000B005A"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III-MERKEZİN TEMEL POLİTİKA VE ÖNCELİKLERİ</w:t>
      </w:r>
    </w:p>
    <w:p w:rsidR="002471B2" w:rsidRPr="000B005A" w:rsidRDefault="002471B2" w:rsidP="00EA3BE2">
      <w:pPr>
        <w:pStyle w:val="ListeParagraf"/>
        <w:spacing w:after="0" w:line="300" w:lineRule="exact"/>
        <w:ind w:left="0"/>
        <w:rPr>
          <w:rFonts w:ascii="Cambria" w:eastAsia="Calibri" w:hAnsi="Cambria" w:cs="InterstateLight"/>
          <w:lang w:val="de-DE"/>
        </w:rPr>
      </w:pPr>
    </w:p>
    <w:p w:rsidR="009972CD" w:rsidRPr="000B005A" w:rsidRDefault="007627B1"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lang w:val="de-DE"/>
        </w:rPr>
        <w:t xml:space="preserve">          Merkezin temel politikası öncelikli olarak kurumsallaşmak, ilgili Kurumlar ile güçlü bir network kurmak ve kamu oyunda tanınır hale gelmek sureti ile bu alanda ihtiyaç duyulan bağımsız ve güçlü referans kurum olma özelliğini sağlayacak ilk çatıyı kurmakla başlamaktadır. Bu amaçla öncelikli olarak merkezin kurumsal alt yapısını güçlendirmek, yapılacak akademik ve bilimsel çalışmalara finansal kaynak oluşturmak ve bunu takiben referans kurum olabilmek için güvenilir nitelikli çalışmalar yapmak ve merkezin kadrosunu güçlendirmektir. Bu amaçla öncelikli olarak Enerji ve Tabii Kaynaklar Bakanlığı ve Enerji Piyasası Düzenleme Kurumu ile yakın bir çalışma ortamı oluşturmak üzere önceliklerini şekillendirmiştir.</w:t>
      </w:r>
    </w:p>
    <w:p w:rsidR="00964C34" w:rsidRPr="000B005A" w:rsidRDefault="00964C34" w:rsidP="00EA3BE2">
      <w:pPr>
        <w:autoSpaceDE w:val="0"/>
        <w:autoSpaceDN w:val="0"/>
        <w:adjustRightInd w:val="0"/>
        <w:spacing w:after="0" w:line="300" w:lineRule="exact"/>
        <w:jc w:val="both"/>
        <w:rPr>
          <w:rFonts w:ascii="Cambria" w:eastAsia="Calibri" w:hAnsi="Cambria" w:cs="InterstateLight"/>
          <w:lang w:val="de-DE"/>
        </w:rPr>
      </w:pPr>
    </w:p>
    <w:p w:rsidR="00964C34" w:rsidRPr="000B005A" w:rsidRDefault="00964C34" w:rsidP="00964C34">
      <w:pPr>
        <w:spacing w:before="60" w:after="0" w:line="360" w:lineRule="auto"/>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IV-MERKEZDE YETKİ, GÖREV VE SORUMLULUKLAR</w:t>
      </w:r>
    </w:p>
    <w:p w:rsidR="00964C34" w:rsidRPr="000B005A" w:rsidRDefault="00964C34" w:rsidP="00964C34">
      <w:pPr>
        <w:spacing w:after="0" w:line="300" w:lineRule="exact"/>
        <w:rPr>
          <w:rFonts w:ascii="Cambria" w:eastAsia="Calibri" w:hAnsi="Cambria" w:cs="InterstateLight"/>
          <w:b/>
          <w:lang w:val="de-DE"/>
        </w:rPr>
      </w:pPr>
      <w:r w:rsidRPr="000B005A">
        <w:rPr>
          <w:rFonts w:ascii="Cambria" w:hAnsi="Cambria"/>
          <w:b/>
        </w:rPr>
        <w:t>a)</w:t>
      </w:r>
      <w:r w:rsidRPr="000B005A">
        <w:rPr>
          <w:rFonts w:ascii="Cambria" w:eastAsia="Calibri" w:hAnsi="Cambria" w:cs="InterstateLight"/>
          <w:b/>
          <w:lang w:val="de-DE"/>
        </w:rPr>
        <w:t>Örgüt Yapısı</w:t>
      </w:r>
    </w:p>
    <w:p w:rsidR="00964C34" w:rsidRPr="000B005A" w:rsidRDefault="00964C34" w:rsidP="00964C34">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Merkez Müdürü</w:t>
      </w:r>
      <w:r w:rsidRPr="000B005A">
        <w:rPr>
          <w:rFonts w:ascii="Cambria" w:eastAsia="Calibri" w:hAnsi="Cambria" w:cs="InterstateLight"/>
          <w:lang w:val="de-DE"/>
        </w:rPr>
        <w:t xml:space="preserve">: Prof. Dr. Cem Avcı  </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Merkez Müdür Yardımcıları</w:t>
      </w:r>
      <w:r w:rsidRPr="000B005A">
        <w:rPr>
          <w:rFonts w:ascii="Cambria" w:eastAsia="Calibri" w:hAnsi="Cambria" w:cs="InterstateLight"/>
          <w:lang w:val="de-DE"/>
        </w:rPr>
        <w:t xml:space="preserve">: Bulunmamaktadır. </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Yönetim Kurulu Üyeleri</w:t>
      </w:r>
      <w:r w:rsidRPr="000B005A">
        <w:rPr>
          <w:rFonts w:ascii="Cambria" w:eastAsia="Calibri" w:hAnsi="Cambria" w:cs="InterstateLight"/>
          <w:lang w:val="de-DE"/>
        </w:rPr>
        <w:t>: Prof. Dr. Cem Avcı (Başkan), Prof. Dr. Gürkan Kumbaroğlu, Prof. Dr. Ramazan Yıldırım, Prof. Dr. Turgut Tüzün Onay</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Danışma Kurulu Üyeleri</w:t>
      </w:r>
      <w:r w:rsidRPr="000B005A">
        <w:rPr>
          <w:rFonts w:ascii="Cambria" w:eastAsia="Calibri" w:hAnsi="Cambria" w:cs="InterstateLight"/>
          <w:lang w:val="de-DE"/>
        </w:rPr>
        <w:t xml:space="preserve">: Danışma Kurulu bulunmamaktadır. </w:t>
      </w:r>
    </w:p>
    <w:p w:rsidR="0079052F" w:rsidRPr="000B005A" w:rsidRDefault="0079052F" w:rsidP="0079052F">
      <w:pPr>
        <w:spacing w:after="0" w:line="300" w:lineRule="exact"/>
        <w:rPr>
          <w:rFonts w:ascii="Cambria" w:eastAsia="Calibri" w:hAnsi="Cambria" w:cs="InterstateLight"/>
          <w:lang w:val="de-DE"/>
        </w:rPr>
      </w:pPr>
    </w:p>
    <w:p w:rsidR="00EB5710" w:rsidRPr="000B005A" w:rsidRDefault="00EB5710" w:rsidP="0079052F">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b/>
          <w:lang w:val="de-DE"/>
        </w:rPr>
      </w:pPr>
      <w:r w:rsidRPr="000B005A">
        <w:rPr>
          <w:rFonts w:ascii="Cambria" w:eastAsia="Calibri" w:hAnsi="Cambria" w:cs="InterstateLight"/>
          <w:b/>
          <w:lang w:val="de-DE"/>
        </w:rPr>
        <w:lastRenderedPageBreak/>
        <w:t xml:space="preserve">Genel Kurul </w:t>
      </w:r>
      <w:proofErr w:type="gramStart"/>
      <w:r w:rsidRPr="000B005A">
        <w:rPr>
          <w:rFonts w:ascii="Cambria" w:eastAsia="Calibri" w:hAnsi="Cambria" w:cs="InterstateLight"/>
          <w:b/>
          <w:lang w:val="de-DE"/>
        </w:rPr>
        <w:t>Üyeleri :</w:t>
      </w:r>
      <w:proofErr w:type="gramEnd"/>
      <w:r w:rsidRPr="000B005A">
        <w:rPr>
          <w:rFonts w:ascii="Cambria" w:eastAsia="Calibri" w:hAnsi="Cambria" w:cs="InterstateLight"/>
          <w:b/>
          <w:lang w:val="de-DE"/>
        </w:rPr>
        <w:t xml:space="preserve"> </w:t>
      </w:r>
    </w:p>
    <w:p w:rsidR="0079052F" w:rsidRPr="000B005A" w:rsidRDefault="0079052F" w:rsidP="0079052F">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lang w:val="de-DE"/>
        </w:rPr>
        <w:t>1. Prof.Dr. Fikret Adaman (Boğaziçi Üniversitesi Ekonomi Bölümü)</w:t>
      </w:r>
      <w:r w:rsidRPr="000B005A">
        <w:rPr>
          <w:rFonts w:ascii="Cambria" w:eastAsia="Calibri" w:hAnsi="Cambria" w:cs="InterstateLight"/>
          <w:lang w:val="de-DE"/>
        </w:rPr>
        <w:br/>
        <w:t>2. Prof.Dr. Taylan Akdoğan (Boğaziçi Üniversitesi Fizik Bölümü)</w:t>
      </w:r>
      <w:r w:rsidRPr="000B005A">
        <w:rPr>
          <w:rFonts w:ascii="Cambria" w:eastAsia="Calibri" w:hAnsi="Cambria" w:cs="InterstateLight"/>
          <w:lang w:val="de-DE"/>
        </w:rPr>
        <w:br/>
        <w:t>3. Prof.Dr. Erhan Aksoylu (Boğaziçi Üniversitesi Kimya Mühendisliği Bölümü)</w:t>
      </w:r>
      <w:r w:rsidRPr="000B005A">
        <w:rPr>
          <w:rFonts w:ascii="Cambria" w:eastAsia="Calibri" w:hAnsi="Cambria" w:cs="InterstateLight"/>
          <w:lang w:val="de-DE"/>
        </w:rPr>
        <w:br/>
        <w:t>4. Doç.Dr. Yıldız Arıkan (Bahçeşehir Üniversitesi Enerji Sistemleri Mühendisliği Bölümü)</w:t>
      </w:r>
      <w:r w:rsidRPr="000B005A">
        <w:rPr>
          <w:rFonts w:ascii="Cambria" w:eastAsia="Calibri" w:hAnsi="Cambria" w:cs="InterstateLight"/>
          <w:lang w:val="de-DE"/>
        </w:rPr>
        <w:br/>
        <w:t>5. Prof.Dr. Cem Avcı (Boğaziçi Üniversitesi İnşaat Mühendisliği Bölümü)</w:t>
      </w:r>
      <w:r w:rsidRPr="000B005A">
        <w:rPr>
          <w:rFonts w:ascii="Cambria" w:eastAsia="Calibri" w:hAnsi="Cambria" w:cs="InterstateLight"/>
          <w:lang w:val="de-DE"/>
        </w:rPr>
        <w:br/>
        <w:t>6. Prof.Dr. Gökhan Baykal (Boğaziçi Üniversitesi İnşaat Mühendisliği Bölümü)</w:t>
      </w:r>
      <w:r w:rsidRPr="000B005A">
        <w:rPr>
          <w:rFonts w:ascii="Cambria" w:eastAsia="Calibri" w:hAnsi="Cambria" w:cs="InterstateLight"/>
          <w:lang w:val="de-DE"/>
        </w:rPr>
        <w:br/>
        <w:t>7. Doç.Dr. Hasan Bedir (Boğaziçi Üniversitesi Makina Mühendisliği Bölümü)</w:t>
      </w:r>
      <w:r w:rsidRPr="000B005A">
        <w:rPr>
          <w:rFonts w:ascii="Cambria" w:eastAsia="Calibri" w:hAnsi="Cambria" w:cs="InterstateLight"/>
          <w:lang w:val="de-DE"/>
        </w:rPr>
        <w:br/>
        <w:t>8. Prof.Dr. Işıl Bozma (Boğaziçi Üniversitesi Elektrik-Elektronik Mühendisliği Bölümü)</w:t>
      </w:r>
      <w:r w:rsidRPr="000B005A">
        <w:rPr>
          <w:rFonts w:ascii="Cambria" w:eastAsia="Calibri" w:hAnsi="Cambria" w:cs="InterstateLight"/>
          <w:lang w:val="de-DE"/>
        </w:rPr>
        <w:br/>
        <w:t xml:space="preserve">9. Dr. </w:t>
      </w:r>
      <w:r w:rsidR="00EB5710" w:rsidRPr="000B005A">
        <w:rPr>
          <w:rFonts w:ascii="Cambria" w:eastAsia="Calibri" w:hAnsi="Cambria" w:cs="InterstateLight"/>
          <w:lang w:val="de-DE"/>
        </w:rPr>
        <w:t xml:space="preserve">Öğr. Üyesi </w:t>
      </w:r>
      <w:r w:rsidRPr="000B005A">
        <w:rPr>
          <w:rFonts w:ascii="Cambria" w:eastAsia="Calibri" w:hAnsi="Cambria" w:cs="InterstateLight"/>
          <w:lang w:val="de-DE"/>
        </w:rPr>
        <w:t>Murat Çelik (Boğaziçi Üniversitesi Makina Mühendisliği Bölümü)</w:t>
      </w:r>
      <w:r w:rsidRPr="000B005A">
        <w:rPr>
          <w:rFonts w:ascii="Cambria" w:eastAsia="Calibri" w:hAnsi="Cambria" w:cs="InterstateLight"/>
          <w:lang w:val="de-DE"/>
        </w:rPr>
        <w:br/>
        <w:t xml:space="preserve">10. </w:t>
      </w:r>
      <w:r w:rsidR="00EB5710" w:rsidRPr="000B005A">
        <w:rPr>
          <w:rFonts w:ascii="Cambria" w:eastAsia="Calibri" w:hAnsi="Cambria" w:cs="InterstateLight"/>
          <w:lang w:val="de-DE"/>
        </w:rPr>
        <w:t xml:space="preserve">Dr. Öğr. Üyesi </w:t>
      </w:r>
      <w:r w:rsidRPr="000B005A">
        <w:rPr>
          <w:rFonts w:ascii="Cambria" w:eastAsia="Calibri" w:hAnsi="Cambria" w:cs="InterstateLight"/>
          <w:lang w:val="de-DE"/>
        </w:rPr>
        <w:t>Oktay Demircan (Boğaziçi Ün</w:t>
      </w:r>
      <w:r w:rsidR="001519AE" w:rsidRPr="000B005A">
        <w:rPr>
          <w:rFonts w:ascii="Cambria" w:eastAsia="Calibri" w:hAnsi="Cambria" w:cs="InterstateLight"/>
          <w:lang w:val="de-DE"/>
        </w:rPr>
        <w:t>iversitesi Kimya Bölümü)</w:t>
      </w:r>
      <w:r w:rsidR="001519AE" w:rsidRPr="000B005A">
        <w:rPr>
          <w:rFonts w:ascii="Cambria" w:eastAsia="Calibri" w:hAnsi="Cambria" w:cs="InterstateLight"/>
          <w:lang w:val="de-DE"/>
        </w:rPr>
        <w:br/>
        <w:t>11. Prof</w:t>
      </w:r>
      <w:r w:rsidRPr="000B005A">
        <w:rPr>
          <w:rFonts w:ascii="Cambria" w:eastAsia="Calibri" w:hAnsi="Cambria" w:cs="InterstateLight"/>
          <w:lang w:val="de-DE"/>
        </w:rPr>
        <w:t>.Dr. Burak Demirel (Boğaziçi Üniversitesi Çevre Bilimleri Enstitüsü)</w:t>
      </w:r>
      <w:r w:rsidRPr="000B005A">
        <w:rPr>
          <w:rFonts w:ascii="Cambria" w:eastAsia="Calibri" w:hAnsi="Cambria" w:cs="InterstateLight"/>
          <w:lang w:val="de-DE"/>
        </w:rPr>
        <w:br/>
        <w:t>12. Prof.Dr. Cem Ersoy (Boğaziçi Üniversitesi Bilgisayar Mühendislği Bölümü)</w:t>
      </w:r>
      <w:r w:rsidRPr="000B005A">
        <w:rPr>
          <w:rFonts w:ascii="Cambria" w:eastAsia="Calibri" w:hAnsi="Cambria" w:cs="InterstateLight"/>
          <w:lang w:val="de-DE"/>
        </w:rPr>
        <w:br/>
        <w:t>13. Prof.Dr. Gürkan Kumbaroğlu (Boğaziçi Üniversitesi Endüstri Mühendislği Bölümü)</w:t>
      </w:r>
      <w:r w:rsidRPr="000B005A">
        <w:rPr>
          <w:rFonts w:ascii="Cambria" w:eastAsia="Calibri" w:hAnsi="Cambria" w:cs="InterstateLight"/>
          <w:lang w:val="de-DE"/>
        </w:rPr>
        <w:br/>
        <w:t>14. Prof.Dr.Turgut T. Onay (Boğaziçi Üniversitesi Çevre Bilimleri Enstitüsü)</w:t>
      </w:r>
      <w:r w:rsidRPr="000B005A">
        <w:rPr>
          <w:rFonts w:ascii="Cambria" w:eastAsia="Calibri" w:hAnsi="Cambria" w:cs="InterstateLight"/>
          <w:lang w:val="de-DE"/>
        </w:rPr>
        <w:br/>
        <w:t>15. Prof.Dr. İlhan Or (Boğaziçi Üniversitesi Endüstri Mühendislği Bölümü)</w:t>
      </w:r>
      <w:r w:rsidRPr="000B005A">
        <w:rPr>
          <w:rFonts w:ascii="Cambria" w:eastAsia="Calibri" w:hAnsi="Cambria" w:cs="InterstateLight"/>
          <w:lang w:val="de-DE"/>
        </w:rPr>
        <w:br/>
        <w:t>16. Prof.Dr. Emre Otay (Boğaziçi Üniversitesi İnşaat Mühendisliği Bölümü)</w:t>
      </w:r>
      <w:r w:rsidRPr="000B005A">
        <w:rPr>
          <w:rFonts w:ascii="Cambria" w:eastAsia="Calibri" w:hAnsi="Cambria" w:cs="InterstateLight"/>
          <w:lang w:val="de-DE"/>
        </w:rPr>
        <w:br/>
        <w:t xml:space="preserve">17. </w:t>
      </w:r>
      <w:r w:rsidR="00EB5710" w:rsidRPr="000B005A">
        <w:rPr>
          <w:rFonts w:ascii="Cambria" w:eastAsia="Calibri" w:hAnsi="Cambria" w:cs="InterstateLight"/>
          <w:lang w:val="de-DE"/>
        </w:rPr>
        <w:t xml:space="preserve">Dr. Öğr. Üyesi </w:t>
      </w:r>
      <w:r w:rsidRPr="000B005A">
        <w:rPr>
          <w:rFonts w:ascii="Cambria" w:eastAsia="Calibri" w:hAnsi="Cambria" w:cs="InterstateLight"/>
          <w:lang w:val="de-DE"/>
        </w:rPr>
        <w:t>Kemal Sarıca (Işık Üniversitesi Endüstri Mühendislği Bölümü)</w:t>
      </w:r>
      <w:r w:rsidRPr="000B005A">
        <w:rPr>
          <w:rFonts w:ascii="Cambria" w:eastAsia="Calibri" w:hAnsi="Cambria" w:cs="InterstateLight"/>
          <w:lang w:val="de-DE"/>
        </w:rPr>
        <w:br/>
        <w:t>18. Prof.Dr. Ali Kerem Saysel (Boğaziçi Üniversitesi Çevre Bilimleri Enstitüsü)</w:t>
      </w:r>
      <w:r w:rsidRPr="000B005A">
        <w:rPr>
          <w:rFonts w:ascii="Cambria" w:eastAsia="Calibri" w:hAnsi="Cambria" w:cs="InterstateLight"/>
          <w:lang w:val="de-DE"/>
        </w:rPr>
        <w:br/>
        <w:t>19. Prof.Dr. Alpar Sevgen (Boğaziçi Üniversitesi Fizik Bölümü)</w:t>
      </w:r>
      <w:r w:rsidRPr="000B005A">
        <w:rPr>
          <w:rFonts w:ascii="Cambria" w:eastAsia="Calibri" w:hAnsi="Cambria" w:cs="InterstateLight"/>
          <w:lang w:val="de-DE"/>
        </w:rPr>
        <w:br/>
        <w:t>20 Doç.Dr. Berat Z. Haznedaroğlu (Boğaziçi Üniversitesi Çevre Bilimleri Enstitüsü)</w:t>
      </w:r>
    </w:p>
    <w:p w:rsidR="0079052F" w:rsidRPr="000B005A" w:rsidRDefault="0079052F" w:rsidP="0079052F">
      <w:pPr>
        <w:pStyle w:val="ListeParagraf"/>
        <w:spacing w:after="0" w:line="300" w:lineRule="exact"/>
        <w:ind w:left="426"/>
        <w:rPr>
          <w:rFonts w:ascii="Cambria" w:eastAsia="Calibri" w:hAnsi="Cambria" w:cs="InterstateLight"/>
          <w:lang w:val="de-DE"/>
        </w:rPr>
      </w:pPr>
    </w:p>
    <w:p w:rsidR="00964C34" w:rsidRPr="000B005A" w:rsidRDefault="00B23FC4" w:rsidP="002E43DA">
      <w:pPr>
        <w:spacing w:after="0" w:line="300" w:lineRule="exact"/>
        <w:rPr>
          <w:rFonts w:ascii="Cambria" w:eastAsia="Calibri" w:hAnsi="Cambria" w:cs="InterstateLight"/>
          <w:lang w:val="de-DE"/>
        </w:rPr>
      </w:pPr>
      <w:r w:rsidRPr="000B005A">
        <w:rPr>
          <w:rFonts w:ascii="Cambria" w:eastAsia="Calibri" w:hAnsi="Cambria" w:cs="InterstateLight"/>
          <w:b/>
          <w:lang w:val="de-DE"/>
        </w:rPr>
        <w:t>b) Teşkilat Şeması:</w:t>
      </w:r>
      <w:r w:rsidRPr="000B005A">
        <w:rPr>
          <w:rFonts w:ascii="Cambria" w:eastAsia="Calibri" w:hAnsi="Cambria" w:cs="InterstateLight"/>
          <w:lang w:val="de-DE"/>
        </w:rPr>
        <w:t xml:space="preserve"> Birim teşkilat şeması aşağıdaki tabloda verilmiştir.</w:t>
      </w:r>
    </w:p>
    <w:p w:rsidR="00977EEF" w:rsidRPr="000B005A" w:rsidRDefault="00977EEF" w:rsidP="00977EEF">
      <w:pPr>
        <w:rPr>
          <w:rFonts w:ascii="Cambria" w:hAnsi="Cambria"/>
          <w:color w:val="7030A0"/>
        </w:rPr>
      </w:pPr>
    </w:p>
    <w:p w:rsidR="00BE57EB" w:rsidRPr="000B005A" w:rsidRDefault="00BE57EB" w:rsidP="00B23FC4">
      <w:pPr>
        <w:rPr>
          <w:rFonts w:ascii="Cambria" w:eastAsia="Calibri" w:hAnsi="Cambria" w:cs="InterstateLight"/>
          <w:lang w:val="de-DE"/>
        </w:rPr>
      </w:pPr>
    </w:p>
    <w:p w:rsidR="00BE57EB" w:rsidRPr="000B005A" w:rsidRDefault="00BE57EB" w:rsidP="00B23FC4">
      <w:pPr>
        <w:rPr>
          <w:rFonts w:ascii="Cambria" w:eastAsia="Calibri" w:hAnsi="Cambria" w:cs="InterstateLight"/>
          <w:lang w:val="de-DE"/>
        </w:rPr>
      </w:pPr>
    </w:p>
    <w:p w:rsidR="00BE57EB" w:rsidRPr="000B005A" w:rsidRDefault="00BE57EB" w:rsidP="00B23FC4">
      <w:pPr>
        <w:rPr>
          <w:rFonts w:ascii="Cambria" w:eastAsia="Calibri" w:hAnsi="Cambria" w:cs="InterstateLight"/>
          <w:lang w:val="de-DE"/>
        </w:rPr>
      </w:pPr>
    </w:p>
    <w:p w:rsidR="00BE57EB" w:rsidRDefault="00BE57EB" w:rsidP="00B23FC4">
      <w:pPr>
        <w:rPr>
          <w:rFonts w:asciiTheme="majorHAnsi" w:eastAsia="Calibri" w:hAnsiTheme="majorHAnsi" w:cs="InterstateLight"/>
          <w:lang w:val="de-DE"/>
        </w:rPr>
      </w:pPr>
    </w:p>
    <w:p w:rsidR="006F381B" w:rsidRPr="006F381B" w:rsidRDefault="00001EE6" w:rsidP="006F381B">
      <w:pPr>
        <w:rPr>
          <w:rFonts w:asciiTheme="majorHAnsi" w:eastAsia="Calibri" w:hAnsiTheme="majorHAnsi" w:cs="InterstateLight"/>
          <w:lang w:val="de-DE"/>
        </w:rPr>
      </w:pPr>
      <w:r w:rsidRPr="00BE0DA0">
        <w:rPr>
          <w:rFonts w:ascii="Trebuchet MS" w:hAnsi="Trebuchet MS"/>
          <w:noProof/>
          <w:sz w:val="20"/>
          <w:szCs w:val="20"/>
          <w:lang w:eastAsia="tr-TR"/>
        </w:rPr>
        <w:drawing>
          <wp:inline distT="0" distB="0" distL="0" distR="0" wp14:anchorId="30685D1E" wp14:editId="2EC9166D">
            <wp:extent cx="5890260" cy="2453640"/>
            <wp:effectExtent l="0" t="0" r="15240" b="0"/>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E57EB" w:rsidRPr="00BE57EB" w:rsidRDefault="00BE57EB" w:rsidP="00BE57EB">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BE57EB">
        <w:rPr>
          <w:rFonts w:ascii="Cambria" w:eastAsia="Calibri" w:hAnsi="Cambria" w:cs="Times New Roman"/>
          <w:b/>
          <w:color w:val="365F91" w:themeColor="accent1" w:themeShade="BF"/>
          <w:sz w:val="28"/>
          <w:szCs w:val="28"/>
          <w:lang w:eastAsia="tr-TR"/>
        </w:rPr>
        <w:t>TOPLUMA HİZMET</w:t>
      </w:r>
    </w:p>
    <w:p w:rsidR="00BE57EB" w:rsidRPr="00BE57EB" w:rsidRDefault="00BE57EB" w:rsidP="00BE57EB">
      <w:p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EPAM tarafından yapılan araştırmalar sürdürülebilir kalkınma hedefleri doğrultusunda, sürdürülebilir bir toplum yaratmak için topluma hizmet kategorisindedir. Bu hizmetler 3 ana başlık etrafında toparlanabilir:</w:t>
      </w:r>
    </w:p>
    <w:p w:rsidR="00BE57EB" w:rsidRPr="00BE57EB" w:rsidRDefault="00BE57EB" w:rsidP="00BE57EB">
      <w:pPr>
        <w:spacing w:after="0" w:line="300" w:lineRule="exact"/>
        <w:rPr>
          <w:rFonts w:asciiTheme="majorHAnsi" w:eastAsia="Calibri" w:hAnsiTheme="majorHAnsi" w:cs="InterstateLight"/>
          <w:lang w:val="de-DE"/>
        </w:rPr>
      </w:pP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Sürdürülebilir Enerji: Sürdürülebilir kalkınma için sürdürülebilir enerji 3,7,9 ve 11 numaralı hedeflere hizmet etmektedir. Sürdürülebilir Şehirler İş Birliği Çalıştayı bu kapsamda değerlendirilebilir.</w:t>
      </w: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Yenilenebilir Enerji: Sürdürülebilir kalkınma için yenilenebilir enerji 7 ve 9 numaralı hedeflere hizmet etmektedir. Azerbaycan ile yapılan görüşmeler bu konuda değerlendirilebilir.</w:t>
      </w: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 xml:space="preserve">Elektromobilite: Sürdürülebilir kalkınma için elektromobilite 3,9 ve 11 numaralı hedeflere hizmet etmektedir. Prof. Dr. Gürkan Kumbaroğlu’nun hazırladığı makale ve TÜBİTAK VE ISKTA Proje teklifleri (bakınız bölüm </w:t>
      </w:r>
      <w:r w:rsidR="00D31BDB">
        <w:rPr>
          <w:rFonts w:asciiTheme="majorHAnsi" w:eastAsia="Calibri" w:hAnsiTheme="majorHAnsi" w:cs="InterstateLight"/>
          <w:lang w:val="de-DE"/>
        </w:rPr>
        <w:t>IX</w:t>
      </w:r>
      <w:r w:rsidRPr="00BE57EB">
        <w:rPr>
          <w:rFonts w:asciiTheme="majorHAnsi" w:eastAsia="Calibri" w:hAnsiTheme="majorHAnsi" w:cs="InterstateLight"/>
          <w:lang w:val="de-DE"/>
        </w:rPr>
        <w:t>) bu kapsamda değerlendirilebilir.</w:t>
      </w:r>
    </w:p>
    <w:p w:rsidR="00BE57EB" w:rsidRDefault="00BE57EB" w:rsidP="00EA3BE2">
      <w:pPr>
        <w:spacing w:after="0" w:line="300" w:lineRule="exact"/>
        <w:rPr>
          <w:rFonts w:ascii="Cambria" w:eastAsia="Calibri" w:hAnsi="Cambria" w:cs="Times New Roman"/>
          <w:b/>
          <w:color w:val="365F91" w:themeColor="accent1" w:themeShade="BF"/>
          <w:sz w:val="28"/>
          <w:szCs w:val="28"/>
          <w:lang w:eastAsia="tr-TR"/>
        </w:rPr>
      </w:pPr>
    </w:p>
    <w:p w:rsidR="00750809" w:rsidRDefault="002E1994" w:rsidP="00750809">
      <w:pPr>
        <w:pStyle w:val="ListeParagraf"/>
        <w:spacing w:before="60" w:after="0" w:line="360" w:lineRule="auto"/>
        <w:ind w:left="425"/>
        <w:rPr>
          <w:rFonts w:ascii="Cambria" w:hAnsi="Cambria" w:cs="Times New Roman"/>
          <w:b/>
          <w:color w:val="365F91" w:themeColor="accent1" w:themeShade="BF"/>
          <w:sz w:val="28"/>
          <w:szCs w:val="28"/>
        </w:rPr>
      </w:pPr>
      <w:r w:rsidRPr="00750809">
        <w:rPr>
          <w:rFonts w:ascii="Cambria" w:eastAsia="Calibri" w:hAnsi="Cambria" w:cs="Times New Roman"/>
          <w:b/>
          <w:color w:val="365F91" w:themeColor="accent1" w:themeShade="BF"/>
          <w:sz w:val="28"/>
          <w:szCs w:val="28"/>
          <w:lang w:eastAsia="tr-TR"/>
        </w:rPr>
        <w:t>VI-</w:t>
      </w:r>
      <w:r w:rsidR="00750809" w:rsidRPr="00750809">
        <w:rPr>
          <w:rFonts w:ascii="Cambria" w:hAnsi="Cambria" w:cs="Times New Roman"/>
          <w:b/>
          <w:color w:val="365F91" w:themeColor="accent1" w:themeShade="BF"/>
          <w:sz w:val="28"/>
          <w:szCs w:val="28"/>
        </w:rPr>
        <w:t xml:space="preserve"> PERFORMANS BİLGİLERİ</w:t>
      </w:r>
    </w:p>
    <w:p w:rsidR="00750809" w:rsidRPr="00750809" w:rsidRDefault="00750809" w:rsidP="00750809">
      <w:pPr>
        <w:pStyle w:val="ListeParagraf"/>
        <w:spacing w:before="60" w:after="0" w:line="360" w:lineRule="auto"/>
        <w:ind w:left="425"/>
        <w:rPr>
          <w:rFonts w:ascii="Cambria" w:hAnsi="Cambria" w:cs="Times New Roman"/>
          <w:b/>
          <w:color w:val="365F91" w:themeColor="accent1" w:themeShade="BF"/>
          <w:sz w:val="28"/>
          <w:szCs w:val="28"/>
        </w:rPr>
      </w:pPr>
      <w:bookmarkStart w:id="0" w:name="_GoBack"/>
      <w:bookmarkEnd w:id="0"/>
    </w:p>
    <w:p w:rsidR="00750809" w:rsidRDefault="00750809" w:rsidP="00750809">
      <w:pPr>
        <w:numPr>
          <w:ilvl w:val="0"/>
          <w:numId w:val="21"/>
        </w:numPr>
        <w:suppressAutoHyphens/>
        <w:spacing w:after="0" w:line="360" w:lineRule="auto"/>
        <w:contextualSpacing/>
        <w:rPr>
          <w:rFonts w:ascii="Cambria" w:eastAsia="SimSun" w:hAnsi="Cambria" w:cs="Times New Roman"/>
          <w:b/>
          <w:lang w:eastAsia="zh-CN"/>
        </w:rPr>
      </w:pPr>
      <w:r w:rsidRPr="00750809">
        <w:rPr>
          <w:rFonts w:ascii="Cambria" w:eastAsia="SimSun" w:hAnsi="Cambria" w:cs="Times New Roman"/>
          <w:b/>
          <w:lang w:eastAsia="zh-CN"/>
        </w:rPr>
        <w:t>Merkez Tarafından Düzenlenen Toplantılar</w:t>
      </w:r>
    </w:p>
    <w:p w:rsidR="00750809" w:rsidRPr="00750809" w:rsidRDefault="00750809" w:rsidP="00750809">
      <w:pPr>
        <w:suppressAutoHyphens/>
        <w:spacing w:after="0" w:line="360" w:lineRule="auto"/>
        <w:ind w:left="786"/>
        <w:contextualSpacing/>
        <w:rPr>
          <w:rFonts w:ascii="Cambria" w:eastAsia="SimSun" w:hAnsi="Cambria" w:cs="Times New Roman"/>
          <w:b/>
          <w:lang w:eastAsia="zh-CN"/>
        </w:rPr>
      </w:pPr>
    </w:p>
    <w:p w:rsidR="00750809" w:rsidRPr="00750809" w:rsidRDefault="00750809" w:rsidP="00750809">
      <w:pPr>
        <w:suppressAutoHyphens/>
        <w:spacing w:after="0" w:line="360" w:lineRule="auto"/>
        <w:ind w:firstLine="426"/>
        <w:rPr>
          <w:rFonts w:ascii="Cambria" w:eastAsia="SimSun" w:hAnsi="Cambria" w:cs="DejaVu Sans"/>
          <w:lang w:eastAsia="zh-CN"/>
        </w:rPr>
      </w:pPr>
      <w:r w:rsidRPr="00750809">
        <w:rPr>
          <w:rFonts w:ascii="Cambria" w:eastAsia="SimSun" w:hAnsi="Cambria" w:cs="DejaVu Sans"/>
          <w:lang w:eastAsia="zh-CN"/>
        </w:rPr>
        <w:t>EPAM olarak 45th IAEE International Conference, Istanbul konferansının çalışmalarında destek olundu. Bu çalışmalar arasında, program akışının ayarlanması, konferans oturumlarının ve konuşmacılarının belirlenmesi ve çeşitli sunumlar yer almaktadır. Bu çalışmalara ek olarak teknik geziler konusunda da yine destek olunmuştur.</w:t>
      </w:r>
    </w:p>
    <w:p w:rsidR="00750809" w:rsidRDefault="00750809" w:rsidP="002E1994">
      <w:pPr>
        <w:spacing w:after="0" w:line="300" w:lineRule="exact"/>
        <w:rPr>
          <w:rFonts w:ascii="Cambria" w:eastAsia="Calibri" w:hAnsi="Cambria" w:cs="Times New Roman"/>
          <w:b/>
          <w:color w:val="365F91" w:themeColor="accent1" w:themeShade="BF"/>
          <w:sz w:val="28"/>
          <w:szCs w:val="28"/>
          <w:lang w:eastAsia="tr-TR"/>
        </w:rPr>
      </w:pPr>
    </w:p>
    <w:p w:rsidR="00750809" w:rsidRDefault="00750809" w:rsidP="002E1994">
      <w:pPr>
        <w:spacing w:after="0" w:line="300" w:lineRule="exact"/>
        <w:rPr>
          <w:rFonts w:ascii="Cambria" w:eastAsia="Calibri" w:hAnsi="Cambria" w:cs="Times New Roman"/>
          <w:b/>
          <w:color w:val="365F91" w:themeColor="accent1" w:themeShade="BF"/>
          <w:sz w:val="28"/>
          <w:szCs w:val="28"/>
          <w:lang w:eastAsia="tr-TR"/>
        </w:rPr>
      </w:pPr>
    </w:p>
    <w:p w:rsidR="002E1994" w:rsidRPr="00750809" w:rsidRDefault="00750809" w:rsidP="00750809">
      <w:pPr>
        <w:numPr>
          <w:ilvl w:val="0"/>
          <w:numId w:val="21"/>
        </w:numPr>
        <w:suppressAutoHyphens/>
        <w:spacing w:after="0" w:line="360" w:lineRule="auto"/>
        <w:contextualSpacing/>
        <w:rPr>
          <w:rFonts w:ascii="Cambria" w:eastAsia="Calibri" w:hAnsi="Cambria" w:cs="Times New Roman"/>
          <w:b/>
          <w:lang w:eastAsia="tr-TR"/>
        </w:rPr>
      </w:pPr>
      <w:r w:rsidRPr="00750809">
        <w:rPr>
          <w:rFonts w:ascii="Cambria" w:eastAsia="SimSun" w:hAnsi="Cambria" w:cs="Times New Roman"/>
          <w:b/>
          <w:lang w:eastAsia="zh-CN"/>
        </w:rPr>
        <w:t>Merkez Personelinin Merkez Amaçları Çerçevesinde Katılmış Olduğu Toplantılar</w:t>
      </w:r>
    </w:p>
    <w:p w:rsidR="002E1994" w:rsidRPr="002E1994" w:rsidRDefault="002E1994" w:rsidP="002E1994">
      <w:pPr>
        <w:spacing w:after="0" w:line="300" w:lineRule="exact"/>
        <w:rPr>
          <w:rFonts w:ascii="Cambria" w:eastAsia="Calibri" w:hAnsi="Cambria" w:cs="Times New Roman"/>
          <w:b/>
          <w:color w:val="365F91" w:themeColor="accent1" w:themeShade="BF"/>
          <w:sz w:val="28"/>
          <w:szCs w:val="28"/>
          <w:lang w:eastAsia="tr-TR"/>
        </w:rPr>
      </w:pP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134"/>
        <w:gridCol w:w="1559"/>
        <w:gridCol w:w="1041"/>
        <w:gridCol w:w="540"/>
        <w:gridCol w:w="540"/>
        <w:gridCol w:w="720"/>
        <w:gridCol w:w="751"/>
        <w:gridCol w:w="1435"/>
      </w:tblGrid>
      <w:tr w:rsidR="00750809" w:rsidRPr="00750809" w:rsidTr="00750809">
        <w:trPr>
          <w:cantSplit/>
          <w:trHeight w:val="589"/>
        </w:trPr>
        <w:tc>
          <w:tcPr>
            <w:tcW w:w="2014" w:type="dxa"/>
            <w:vMerge w:val="restart"/>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r w:rsidRPr="00750809">
              <w:rPr>
                <w:rFonts w:ascii="Cambria" w:hAnsi="Cambria" w:cs="Times New Roman"/>
                <w:b/>
              </w:rPr>
              <w:t>Faaliyet Türü</w:t>
            </w:r>
          </w:p>
        </w:tc>
        <w:tc>
          <w:tcPr>
            <w:tcW w:w="3734" w:type="dxa"/>
            <w:gridSpan w:val="3"/>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r w:rsidRPr="00750809">
              <w:rPr>
                <w:rFonts w:ascii="Cambria" w:hAnsi="Cambria" w:cs="Times New Roman"/>
                <w:b/>
              </w:rPr>
              <w:t>Merkez Amaçları Çerçevesinde KatılınanToplantı Sayısı</w:t>
            </w:r>
          </w:p>
        </w:tc>
        <w:tc>
          <w:tcPr>
            <w:tcW w:w="3986" w:type="dxa"/>
            <w:gridSpan w:val="5"/>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r w:rsidRPr="00750809">
              <w:rPr>
                <w:rFonts w:ascii="Cambria" w:hAnsi="Cambria" w:cs="Times New Roman"/>
                <w:b/>
              </w:rPr>
              <w:t>Katılan Akademik /İdari Personel Sayısı</w:t>
            </w:r>
          </w:p>
        </w:tc>
      </w:tr>
      <w:tr w:rsidR="00750809" w:rsidRPr="00750809" w:rsidTr="00750809">
        <w:trPr>
          <w:cantSplit/>
          <w:trHeight w:val="315"/>
        </w:trPr>
        <w:tc>
          <w:tcPr>
            <w:tcW w:w="2014" w:type="dxa"/>
            <w:vMerge/>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p>
        </w:tc>
        <w:tc>
          <w:tcPr>
            <w:tcW w:w="1134" w:type="dxa"/>
            <w:vMerge w:val="restart"/>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r w:rsidRPr="00750809">
              <w:rPr>
                <w:rFonts w:ascii="Cambria" w:hAnsi="Cambria" w:cs="Times New Roman"/>
                <w:b/>
              </w:rPr>
              <w:t>Ulusal</w:t>
            </w:r>
          </w:p>
        </w:tc>
        <w:tc>
          <w:tcPr>
            <w:tcW w:w="1559" w:type="dxa"/>
            <w:vMerge w:val="restart"/>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r w:rsidRPr="00750809">
              <w:rPr>
                <w:rFonts w:ascii="Cambria" w:hAnsi="Cambria" w:cs="Times New Roman"/>
                <w:b/>
              </w:rPr>
              <w:t>Uluslararası</w:t>
            </w:r>
          </w:p>
        </w:tc>
        <w:tc>
          <w:tcPr>
            <w:tcW w:w="1041" w:type="dxa"/>
            <w:vMerge w:val="restart"/>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r w:rsidRPr="00750809">
              <w:rPr>
                <w:rFonts w:ascii="Cambria" w:hAnsi="Cambria" w:cs="Times New Roman"/>
                <w:b/>
              </w:rPr>
              <w:t>Toplam</w:t>
            </w:r>
          </w:p>
        </w:tc>
        <w:tc>
          <w:tcPr>
            <w:tcW w:w="1080" w:type="dxa"/>
            <w:gridSpan w:val="2"/>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r w:rsidRPr="00750809">
              <w:rPr>
                <w:rFonts w:ascii="Cambria" w:hAnsi="Cambria" w:cs="Times New Roman"/>
                <w:b/>
              </w:rPr>
              <w:t>Ulusal</w:t>
            </w:r>
          </w:p>
        </w:tc>
        <w:tc>
          <w:tcPr>
            <w:tcW w:w="1471" w:type="dxa"/>
            <w:gridSpan w:val="2"/>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r w:rsidRPr="00750809">
              <w:rPr>
                <w:rFonts w:ascii="Cambria" w:hAnsi="Cambria" w:cs="Times New Roman"/>
                <w:b/>
              </w:rPr>
              <w:t>Uluslararası</w:t>
            </w:r>
          </w:p>
        </w:tc>
        <w:tc>
          <w:tcPr>
            <w:tcW w:w="1435" w:type="dxa"/>
            <w:vMerge w:val="restart"/>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r w:rsidRPr="00750809">
              <w:rPr>
                <w:rFonts w:ascii="Cambria" w:hAnsi="Cambria" w:cs="Times New Roman"/>
                <w:b/>
              </w:rPr>
              <w:t>Toplam</w:t>
            </w:r>
          </w:p>
        </w:tc>
      </w:tr>
      <w:tr w:rsidR="00750809" w:rsidRPr="00750809" w:rsidTr="00750809">
        <w:trPr>
          <w:cantSplit/>
          <w:trHeight w:val="1308"/>
        </w:trPr>
        <w:tc>
          <w:tcPr>
            <w:tcW w:w="2014" w:type="dxa"/>
            <w:vMerge/>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p>
        </w:tc>
        <w:tc>
          <w:tcPr>
            <w:tcW w:w="1134" w:type="dxa"/>
            <w:vMerge/>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p>
        </w:tc>
        <w:tc>
          <w:tcPr>
            <w:tcW w:w="1559" w:type="dxa"/>
            <w:vMerge/>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p>
        </w:tc>
        <w:tc>
          <w:tcPr>
            <w:tcW w:w="1041" w:type="dxa"/>
            <w:vMerge/>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p>
        </w:tc>
        <w:tc>
          <w:tcPr>
            <w:tcW w:w="540" w:type="dxa"/>
            <w:shd w:val="clear" w:color="auto" w:fill="auto"/>
            <w:textDirection w:val="btLr"/>
            <w:vAlign w:val="center"/>
          </w:tcPr>
          <w:p w:rsidR="00750809" w:rsidRPr="00750809" w:rsidRDefault="00750809" w:rsidP="0018293A">
            <w:pPr>
              <w:tabs>
                <w:tab w:val="left" w:pos="0"/>
              </w:tabs>
              <w:spacing w:line="240" w:lineRule="exact"/>
              <w:ind w:right="113"/>
              <w:jc w:val="center"/>
              <w:rPr>
                <w:rFonts w:ascii="Cambria" w:hAnsi="Cambria" w:cs="Times New Roman"/>
                <w:b/>
              </w:rPr>
            </w:pPr>
            <w:r w:rsidRPr="00750809">
              <w:rPr>
                <w:rFonts w:ascii="Cambria" w:hAnsi="Cambria" w:cs="Times New Roman"/>
                <w:b/>
              </w:rPr>
              <w:t>Akademik Personel</w:t>
            </w:r>
          </w:p>
        </w:tc>
        <w:tc>
          <w:tcPr>
            <w:tcW w:w="540" w:type="dxa"/>
            <w:shd w:val="clear" w:color="auto" w:fill="auto"/>
            <w:textDirection w:val="btLr"/>
            <w:vAlign w:val="center"/>
          </w:tcPr>
          <w:p w:rsidR="00750809" w:rsidRPr="00750809" w:rsidRDefault="00750809" w:rsidP="0018293A">
            <w:pPr>
              <w:tabs>
                <w:tab w:val="left" w:pos="0"/>
              </w:tabs>
              <w:spacing w:line="240" w:lineRule="exact"/>
              <w:ind w:right="113"/>
              <w:jc w:val="center"/>
              <w:rPr>
                <w:rFonts w:ascii="Cambria" w:hAnsi="Cambria" w:cs="Times New Roman"/>
                <w:b/>
              </w:rPr>
            </w:pPr>
            <w:r w:rsidRPr="00750809">
              <w:rPr>
                <w:rFonts w:ascii="Cambria" w:hAnsi="Cambria" w:cs="Times New Roman"/>
                <w:b/>
              </w:rPr>
              <w:t>İdari Personel</w:t>
            </w:r>
          </w:p>
        </w:tc>
        <w:tc>
          <w:tcPr>
            <w:tcW w:w="720" w:type="dxa"/>
            <w:shd w:val="clear" w:color="auto" w:fill="auto"/>
            <w:textDirection w:val="btLr"/>
            <w:vAlign w:val="center"/>
          </w:tcPr>
          <w:p w:rsidR="00750809" w:rsidRPr="00750809" w:rsidRDefault="00750809" w:rsidP="0018293A">
            <w:pPr>
              <w:tabs>
                <w:tab w:val="left" w:pos="0"/>
              </w:tabs>
              <w:spacing w:line="240" w:lineRule="exact"/>
              <w:ind w:right="113"/>
              <w:jc w:val="center"/>
              <w:rPr>
                <w:rFonts w:ascii="Cambria" w:hAnsi="Cambria" w:cs="Times New Roman"/>
                <w:b/>
              </w:rPr>
            </w:pPr>
            <w:r w:rsidRPr="00750809">
              <w:rPr>
                <w:rFonts w:ascii="Cambria" w:hAnsi="Cambria" w:cs="Times New Roman"/>
                <w:b/>
              </w:rPr>
              <w:t>Akademik Personel</w:t>
            </w:r>
          </w:p>
        </w:tc>
        <w:tc>
          <w:tcPr>
            <w:tcW w:w="751" w:type="dxa"/>
            <w:shd w:val="clear" w:color="auto" w:fill="auto"/>
            <w:textDirection w:val="btLr"/>
            <w:vAlign w:val="center"/>
          </w:tcPr>
          <w:p w:rsidR="00750809" w:rsidRPr="00750809" w:rsidRDefault="00750809" w:rsidP="0018293A">
            <w:pPr>
              <w:tabs>
                <w:tab w:val="left" w:pos="0"/>
              </w:tabs>
              <w:spacing w:line="240" w:lineRule="exact"/>
              <w:ind w:right="113"/>
              <w:jc w:val="center"/>
              <w:rPr>
                <w:rFonts w:ascii="Cambria" w:hAnsi="Cambria" w:cs="Times New Roman"/>
                <w:b/>
              </w:rPr>
            </w:pPr>
            <w:r w:rsidRPr="00750809">
              <w:rPr>
                <w:rFonts w:ascii="Cambria" w:hAnsi="Cambria" w:cs="Times New Roman"/>
                <w:b/>
              </w:rPr>
              <w:t>İdari Personel</w:t>
            </w:r>
          </w:p>
        </w:tc>
        <w:tc>
          <w:tcPr>
            <w:tcW w:w="1435" w:type="dxa"/>
            <w:vMerge/>
            <w:shd w:val="clear" w:color="auto" w:fill="auto"/>
            <w:vAlign w:val="center"/>
          </w:tcPr>
          <w:p w:rsidR="00750809" w:rsidRPr="00750809" w:rsidRDefault="00750809" w:rsidP="0018293A">
            <w:pPr>
              <w:tabs>
                <w:tab w:val="left" w:pos="0"/>
              </w:tabs>
              <w:spacing w:line="240" w:lineRule="exact"/>
              <w:jc w:val="center"/>
              <w:rPr>
                <w:rFonts w:ascii="Cambria" w:hAnsi="Cambria" w:cs="Times New Roman"/>
                <w:b/>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Sempozyum ve Kongre</w:t>
            </w:r>
          </w:p>
        </w:tc>
        <w:tc>
          <w:tcPr>
            <w:tcW w:w="1134" w:type="dxa"/>
            <w:shd w:val="clear" w:color="auto" w:fill="auto"/>
            <w:vAlign w:val="center"/>
          </w:tcPr>
          <w:p w:rsidR="00750809" w:rsidRPr="00750809" w:rsidRDefault="00750809" w:rsidP="0018293A">
            <w:pPr>
              <w:spacing w:line="240" w:lineRule="exact"/>
              <w:jc w:val="center"/>
              <w:rPr>
                <w:rFonts w:ascii="Cambria" w:hAnsi="Cambria"/>
              </w:rPr>
            </w:pPr>
          </w:p>
        </w:tc>
        <w:tc>
          <w:tcPr>
            <w:tcW w:w="1559" w:type="dxa"/>
            <w:shd w:val="clear" w:color="auto" w:fill="auto"/>
            <w:vAlign w:val="center"/>
          </w:tcPr>
          <w:p w:rsidR="00750809" w:rsidRPr="00750809" w:rsidRDefault="00750809" w:rsidP="0018293A">
            <w:pPr>
              <w:spacing w:line="240" w:lineRule="exact"/>
              <w:jc w:val="center"/>
              <w:rPr>
                <w:rFonts w:ascii="Cambria" w:hAnsi="Cambria"/>
              </w:rPr>
            </w:pPr>
          </w:p>
        </w:tc>
        <w:tc>
          <w:tcPr>
            <w:tcW w:w="1041"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Konferans</w:t>
            </w:r>
          </w:p>
        </w:tc>
        <w:tc>
          <w:tcPr>
            <w:tcW w:w="1134"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1559"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1041"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Panel</w:t>
            </w:r>
          </w:p>
        </w:tc>
        <w:tc>
          <w:tcPr>
            <w:tcW w:w="1134"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1559"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1041"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Seminer</w:t>
            </w:r>
          </w:p>
        </w:tc>
        <w:tc>
          <w:tcPr>
            <w:tcW w:w="1134" w:type="dxa"/>
            <w:shd w:val="clear" w:color="auto" w:fill="auto"/>
            <w:vAlign w:val="center"/>
          </w:tcPr>
          <w:p w:rsidR="00750809" w:rsidRPr="00750809" w:rsidRDefault="00750809" w:rsidP="0018293A">
            <w:pPr>
              <w:spacing w:line="240" w:lineRule="exact"/>
              <w:jc w:val="center"/>
              <w:rPr>
                <w:rFonts w:ascii="Cambria" w:hAnsi="Cambria" w:cs="Times New Roman"/>
              </w:rPr>
            </w:pPr>
            <w:r w:rsidRPr="00750809">
              <w:rPr>
                <w:rFonts w:ascii="Cambria" w:hAnsi="Cambria" w:cs="Times New Roman"/>
              </w:rPr>
              <w:t>1</w:t>
            </w:r>
          </w:p>
        </w:tc>
        <w:tc>
          <w:tcPr>
            <w:tcW w:w="1559"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1041"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r w:rsidRPr="00750809">
              <w:rPr>
                <w:rFonts w:ascii="Cambria" w:hAnsi="Cambria"/>
              </w:rPr>
              <w:t>1</w:t>
            </w: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lastRenderedPageBreak/>
              <w:t>Açık Oturum</w:t>
            </w:r>
          </w:p>
        </w:tc>
        <w:tc>
          <w:tcPr>
            <w:tcW w:w="1134"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1559"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1041" w:type="dxa"/>
            <w:shd w:val="clear" w:color="auto" w:fill="auto"/>
            <w:vAlign w:val="center"/>
          </w:tcPr>
          <w:p w:rsidR="00750809" w:rsidRPr="00750809" w:rsidRDefault="00750809" w:rsidP="0018293A">
            <w:pPr>
              <w:spacing w:line="240" w:lineRule="exact"/>
              <w:jc w:val="center"/>
              <w:rPr>
                <w:rFonts w:ascii="Cambria" w:hAnsi="Cambria" w:cs="Times New Roman"/>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Söyleşi</w:t>
            </w:r>
          </w:p>
        </w:tc>
        <w:tc>
          <w:tcPr>
            <w:tcW w:w="1134" w:type="dxa"/>
            <w:shd w:val="clear" w:color="auto" w:fill="auto"/>
            <w:vAlign w:val="center"/>
          </w:tcPr>
          <w:p w:rsidR="00750809" w:rsidRPr="00750809" w:rsidRDefault="00750809" w:rsidP="0018293A">
            <w:pPr>
              <w:spacing w:line="240" w:lineRule="exact"/>
              <w:jc w:val="center"/>
              <w:rPr>
                <w:rFonts w:ascii="Cambria" w:hAnsi="Cambria"/>
              </w:rPr>
            </w:pPr>
          </w:p>
        </w:tc>
        <w:tc>
          <w:tcPr>
            <w:tcW w:w="1559" w:type="dxa"/>
            <w:shd w:val="clear" w:color="auto" w:fill="auto"/>
            <w:vAlign w:val="center"/>
          </w:tcPr>
          <w:p w:rsidR="00750809" w:rsidRPr="00750809" w:rsidRDefault="00750809" w:rsidP="0018293A">
            <w:pPr>
              <w:spacing w:line="240" w:lineRule="exact"/>
              <w:jc w:val="center"/>
              <w:rPr>
                <w:rFonts w:ascii="Cambria" w:hAnsi="Cambria"/>
              </w:rPr>
            </w:pPr>
          </w:p>
        </w:tc>
        <w:tc>
          <w:tcPr>
            <w:tcW w:w="1041"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Tiyatro</w:t>
            </w:r>
          </w:p>
        </w:tc>
        <w:tc>
          <w:tcPr>
            <w:tcW w:w="1134" w:type="dxa"/>
            <w:shd w:val="clear" w:color="auto" w:fill="auto"/>
            <w:vAlign w:val="center"/>
          </w:tcPr>
          <w:p w:rsidR="00750809" w:rsidRPr="00750809" w:rsidRDefault="00750809" w:rsidP="0018293A">
            <w:pPr>
              <w:spacing w:line="240" w:lineRule="exact"/>
              <w:jc w:val="center"/>
              <w:rPr>
                <w:rFonts w:ascii="Cambria" w:hAnsi="Cambria"/>
              </w:rPr>
            </w:pPr>
          </w:p>
        </w:tc>
        <w:tc>
          <w:tcPr>
            <w:tcW w:w="1559" w:type="dxa"/>
            <w:shd w:val="clear" w:color="auto" w:fill="auto"/>
            <w:vAlign w:val="center"/>
          </w:tcPr>
          <w:p w:rsidR="00750809" w:rsidRPr="00750809" w:rsidRDefault="00750809" w:rsidP="0018293A">
            <w:pPr>
              <w:spacing w:line="240" w:lineRule="exact"/>
              <w:jc w:val="center"/>
              <w:rPr>
                <w:rFonts w:ascii="Cambria" w:hAnsi="Cambria"/>
              </w:rPr>
            </w:pPr>
          </w:p>
        </w:tc>
        <w:tc>
          <w:tcPr>
            <w:tcW w:w="1041"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Konser</w:t>
            </w:r>
          </w:p>
        </w:tc>
        <w:tc>
          <w:tcPr>
            <w:tcW w:w="1134" w:type="dxa"/>
            <w:shd w:val="clear" w:color="auto" w:fill="auto"/>
            <w:vAlign w:val="center"/>
          </w:tcPr>
          <w:p w:rsidR="00750809" w:rsidRPr="00750809" w:rsidRDefault="00750809" w:rsidP="0018293A">
            <w:pPr>
              <w:spacing w:line="240" w:lineRule="exact"/>
              <w:jc w:val="center"/>
              <w:rPr>
                <w:rFonts w:ascii="Cambria" w:hAnsi="Cambria"/>
              </w:rPr>
            </w:pPr>
          </w:p>
        </w:tc>
        <w:tc>
          <w:tcPr>
            <w:tcW w:w="1559" w:type="dxa"/>
            <w:shd w:val="clear" w:color="auto" w:fill="auto"/>
            <w:vAlign w:val="center"/>
          </w:tcPr>
          <w:p w:rsidR="00750809" w:rsidRPr="00750809" w:rsidRDefault="00750809" w:rsidP="0018293A">
            <w:pPr>
              <w:spacing w:line="240" w:lineRule="exact"/>
              <w:jc w:val="center"/>
              <w:rPr>
                <w:rFonts w:ascii="Cambria" w:hAnsi="Cambria"/>
              </w:rPr>
            </w:pPr>
          </w:p>
        </w:tc>
        <w:tc>
          <w:tcPr>
            <w:tcW w:w="1041"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Sergi</w:t>
            </w:r>
          </w:p>
        </w:tc>
        <w:tc>
          <w:tcPr>
            <w:tcW w:w="1134" w:type="dxa"/>
            <w:shd w:val="clear" w:color="auto" w:fill="auto"/>
            <w:vAlign w:val="center"/>
          </w:tcPr>
          <w:p w:rsidR="00750809" w:rsidRPr="00750809" w:rsidRDefault="00750809" w:rsidP="0018293A">
            <w:pPr>
              <w:spacing w:line="240" w:lineRule="exact"/>
              <w:jc w:val="center"/>
              <w:rPr>
                <w:rFonts w:ascii="Cambria" w:hAnsi="Cambria"/>
              </w:rPr>
            </w:pPr>
          </w:p>
        </w:tc>
        <w:tc>
          <w:tcPr>
            <w:tcW w:w="1559" w:type="dxa"/>
            <w:shd w:val="clear" w:color="auto" w:fill="auto"/>
            <w:vAlign w:val="center"/>
          </w:tcPr>
          <w:p w:rsidR="00750809" w:rsidRPr="00750809" w:rsidRDefault="00750809" w:rsidP="0018293A">
            <w:pPr>
              <w:spacing w:line="240" w:lineRule="exact"/>
              <w:jc w:val="center"/>
              <w:rPr>
                <w:rFonts w:ascii="Cambria" w:hAnsi="Cambria"/>
              </w:rPr>
            </w:pPr>
          </w:p>
        </w:tc>
        <w:tc>
          <w:tcPr>
            <w:tcW w:w="1041"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Turnuva</w:t>
            </w:r>
          </w:p>
        </w:tc>
        <w:tc>
          <w:tcPr>
            <w:tcW w:w="1134" w:type="dxa"/>
            <w:shd w:val="clear" w:color="auto" w:fill="auto"/>
            <w:vAlign w:val="center"/>
          </w:tcPr>
          <w:p w:rsidR="00750809" w:rsidRPr="00750809" w:rsidRDefault="00750809" w:rsidP="0018293A">
            <w:pPr>
              <w:spacing w:line="240" w:lineRule="exact"/>
              <w:jc w:val="center"/>
              <w:rPr>
                <w:rFonts w:ascii="Cambria" w:hAnsi="Cambria"/>
              </w:rPr>
            </w:pPr>
          </w:p>
        </w:tc>
        <w:tc>
          <w:tcPr>
            <w:tcW w:w="1559" w:type="dxa"/>
            <w:shd w:val="clear" w:color="auto" w:fill="auto"/>
            <w:vAlign w:val="center"/>
          </w:tcPr>
          <w:p w:rsidR="00750809" w:rsidRPr="00750809" w:rsidRDefault="00750809" w:rsidP="0018293A">
            <w:pPr>
              <w:spacing w:line="240" w:lineRule="exact"/>
              <w:jc w:val="center"/>
              <w:rPr>
                <w:rFonts w:ascii="Cambria" w:hAnsi="Cambria"/>
              </w:rPr>
            </w:pPr>
          </w:p>
        </w:tc>
        <w:tc>
          <w:tcPr>
            <w:tcW w:w="1041"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Teknik Gezi</w:t>
            </w:r>
          </w:p>
        </w:tc>
        <w:tc>
          <w:tcPr>
            <w:tcW w:w="1134" w:type="dxa"/>
            <w:shd w:val="clear" w:color="auto" w:fill="auto"/>
            <w:vAlign w:val="center"/>
          </w:tcPr>
          <w:p w:rsidR="00750809" w:rsidRPr="00750809" w:rsidRDefault="00750809" w:rsidP="0018293A">
            <w:pPr>
              <w:spacing w:line="240" w:lineRule="exact"/>
              <w:jc w:val="center"/>
              <w:rPr>
                <w:rFonts w:ascii="Cambria" w:hAnsi="Cambria"/>
              </w:rPr>
            </w:pPr>
          </w:p>
        </w:tc>
        <w:tc>
          <w:tcPr>
            <w:tcW w:w="1559" w:type="dxa"/>
            <w:shd w:val="clear" w:color="auto" w:fill="auto"/>
            <w:vAlign w:val="center"/>
          </w:tcPr>
          <w:p w:rsidR="00750809" w:rsidRPr="00750809" w:rsidRDefault="00750809" w:rsidP="0018293A">
            <w:pPr>
              <w:spacing w:line="240" w:lineRule="exact"/>
              <w:jc w:val="center"/>
              <w:rPr>
                <w:rFonts w:ascii="Cambria" w:hAnsi="Cambria"/>
              </w:rPr>
            </w:pPr>
          </w:p>
        </w:tc>
        <w:tc>
          <w:tcPr>
            <w:tcW w:w="1041"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r w:rsidR="00750809" w:rsidRPr="00750809" w:rsidTr="00750809">
        <w:trPr>
          <w:trHeight w:val="340"/>
        </w:trPr>
        <w:tc>
          <w:tcPr>
            <w:tcW w:w="2014" w:type="dxa"/>
            <w:shd w:val="clear" w:color="auto" w:fill="auto"/>
            <w:vAlign w:val="center"/>
          </w:tcPr>
          <w:p w:rsidR="00750809" w:rsidRPr="00750809" w:rsidRDefault="00750809" w:rsidP="0018293A">
            <w:pPr>
              <w:tabs>
                <w:tab w:val="left" w:pos="0"/>
              </w:tabs>
              <w:spacing w:line="240" w:lineRule="exact"/>
              <w:rPr>
                <w:rFonts w:ascii="Cambria" w:hAnsi="Cambria" w:cs="Times New Roman"/>
              </w:rPr>
            </w:pPr>
            <w:r w:rsidRPr="00750809">
              <w:rPr>
                <w:rFonts w:ascii="Cambria" w:hAnsi="Cambria" w:cs="Times New Roman"/>
              </w:rPr>
              <w:t>Eğitim Semineri</w:t>
            </w:r>
          </w:p>
        </w:tc>
        <w:tc>
          <w:tcPr>
            <w:tcW w:w="1134" w:type="dxa"/>
            <w:shd w:val="clear" w:color="auto" w:fill="auto"/>
            <w:vAlign w:val="center"/>
          </w:tcPr>
          <w:p w:rsidR="00750809" w:rsidRPr="00750809" w:rsidRDefault="00750809" w:rsidP="0018293A">
            <w:pPr>
              <w:spacing w:line="240" w:lineRule="exact"/>
              <w:jc w:val="center"/>
              <w:rPr>
                <w:rFonts w:ascii="Cambria" w:hAnsi="Cambria"/>
              </w:rPr>
            </w:pPr>
          </w:p>
        </w:tc>
        <w:tc>
          <w:tcPr>
            <w:tcW w:w="1559" w:type="dxa"/>
            <w:shd w:val="clear" w:color="auto" w:fill="auto"/>
            <w:vAlign w:val="center"/>
          </w:tcPr>
          <w:p w:rsidR="00750809" w:rsidRPr="00750809" w:rsidRDefault="00750809" w:rsidP="0018293A">
            <w:pPr>
              <w:spacing w:line="240" w:lineRule="exact"/>
              <w:jc w:val="center"/>
              <w:rPr>
                <w:rFonts w:ascii="Cambria" w:hAnsi="Cambria"/>
              </w:rPr>
            </w:pPr>
          </w:p>
        </w:tc>
        <w:tc>
          <w:tcPr>
            <w:tcW w:w="1041"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540" w:type="dxa"/>
            <w:shd w:val="clear" w:color="auto" w:fill="auto"/>
            <w:vAlign w:val="center"/>
          </w:tcPr>
          <w:p w:rsidR="00750809" w:rsidRPr="00750809" w:rsidRDefault="00750809" w:rsidP="0018293A">
            <w:pPr>
              <w:spacing w:line="240" w:lineRule="exact"/>
              <w:jc w:val="center"/>
              <w:rPr>
                <w:rFonts w:ascii="Cambria" w:hAnsi="Cambria"/>
              </w:rPr>
            </w:pPr>
          </w:p>
        </w:tc>
        <w:tc>
          <w:tcPr>
            <w:tcW w:w="720" w:type="dxa"/>
            <w:shd w:val="clear" w:color="auto" w:fill="auto"/>
            <w:vAlign w:val="center"/>
          </w:tcPr>
          <w:p w:rsidR="00750809" w:rsidRPr="00750809" w:rsidRDefault="00750809" w:rsidP="0018293A">
            <w:pPr>
              <w:spacing w:line="240" w:lineRule="exact"/>
              <w:jc w:val="center"/>
              <w:rPr>
                <w:rFonts w:ascii="Cambria" w:hAnsi="Cambria"/>
              </w:rPr>
            </w:pPr>
          </w:p>
        </w:tc>
        <w:tc>
          <w:tcPr>
            <w:tcW w:w="751" w:type="dxa"/>
            <w:shd w:val="clear" w:color="auto" w:fill="auto"/>
            <w:vAlign w:val="center"/>
          </w:tcPr>
          <w:p w:rsidR="00750809" w:rsidRPr="00750809" w:rsidRDefault="00750809" w:rsidP="0018293A">
            <w:pPr>
              <w:spacing w:line="240" w:lineRule="exact"/>
              <w:jc w:val="center"/>
              <w:rPr>
                <w:rFonts w:ascii="Cambria" w:hAnsi="Cambria"/>
              </w:rPr>
            </w:pPr>
          </w:p>
        </w:tc>
        <w:tc>
          <w:tcPr>
            <w:tcW w:w="1435" w:type="dxa"/>
            <w:shd w:val="clear" w:color="auto" w:fill="auto"/>
            <w:vAlign w:val="center"/>
          </w:tcPr>
          <w:p w:rsidR="00750809" w:rsidRPr="00750809" w:rsidRDefault="00750809" w:rsidP="0018293A">
            <w:pPr>
              <w:spacing w:line="240" w:lineRule="exact"/>
              <w:jc w:val="center"/>
              <w:rPr>
                <w:rFonts w:ascii="Cambria" w:hAnsi="Cambria"/>
              </w:rPr>
            </w:pPr>
          </w:p>
        </w:tc>
      </w:tr>
    </w:tbl>
    <w:p w:rsidR="007D1A22" w:rsidRDefault="007D1A22" w:rsidP="007D1A22">
      <w:pPr>
        <w:spacing w:after="0" w:line="300" w:lineRule="exact"/>
        <w:rPr>
          <w:rFonts w:ascii="Trebuchet MS" w:hAnsi="Trebuchet MS"/>
        </w:rPr>
      </w:pPr>
    </w:p>
    <w:p w:rsidR="00750809" w:rsidRDefault="00750809" w:rsidP="007D1A22">
      <w:pPr>
        <w:spacing w:after="0" w:line="300" w:lineRule="exact"/>
        <w:rPr>
          <w:rFonts w:ascii="Cambria" w:eastAsia="Calibri" w:hAnsi="Cambria" w:cs="Times New Roman"/>
          <w:b/>
          <w:color w:val="365F91" w:themeColor="accent1" w:themeShade="BF"/>
          <w:sz w:val="28"/>
          <w:szCs w:val="28"/>
          <w:lang w:eastAsia="tr-TR"/>
        </w:rPr>
      </w:pPr>
    </w:p>
    <w:p w:rsidR="00750809" w:rsidRPr="00750809" w:rsidRDefault="00750809" w:rsidP="00750809">
      <w:pPr>
        <w:pStyle w:val="ListeParagraf"/>
        <w:numPr>
          <w:ilvl w:val="0"/>
          <w:numId w:val="22"/>
        </w:numPr>
        <w:suppressAutoHyphens/>
        <w:spacing w:after="0" w:line="240" w:lineRule="auto"/>
        <w:rPr>
          <w:rFonts w:ascii="Cambria" w:hAnsi="Cambria"/>
          <w:bCs/>
        </w:rPr>
      </w:pPr>
      <w:r w:rsidRPr="00750809">
        <w:rPr>
          <w:rFonts w:ascii="Cambria" w:hAnsi="Cambria"/>
          <w:bCs/>
        </w:rPr>
        <w:t>Green Network, EPAM ve AVERE Türkiye, https://www.avere.org.tr/etkinlik</w:t>
      </w:r>
    </w:p>
    <w:p w:rsidR="00750809" w:rsidRPr="00750809" w:rsidRDefault="00750809" w:rsidP="00750809">
      <w:pPr>
        <w:pStyle w:val="ListeParagraf"/>
        <w:numPr>
          <w:ilvl w:val="0"/>
          <w:numId w:val="22"/>
        </w:numPr>
        <w:suppressAutoHyphens/>
        <w:spacing w:after="0" w:line="240" w:lineRule="auto"/>
        <w:rPr>
          <w:rFonts w:ascii="Cambria" w:hAnsi="Cambria"/>
          <w:bCs/>
        </w:rPr>
      </w:pPr>
      <w:r w:rsidRPr="00750809">
        <w:rPr>
          <w:rFonts w:ascii="Cambria" w:hAnsi="Cambria"/>
          <w:bCs/>
        </w:rPr>
        <w:t>TOBFED Sürdürülebilir Gelecek Zirvesi, EPAM ve AVERE Türkiye, https://www.avere.org.tr/etkinlik</w:t>
      </w:r>
    </w:p>
    <w:p w:rsidR="00750809" w:rsidRPr="00750809" w:rsidRDefault="00750809" w:rsidP="00750809">
      <w:pPr>
        <w:pStyle w:val="ListeParagraf"/>
        <w:numPr>
          <w:ilvl w:val="0"/>
          <w:numId w:val="22"/>
        </w:numPr>
        <w:suppressAutoHyphens/>
        <w:spacing w:after="0" w:line="240" w:lineRule="auto"/>
        <w:rPr>
          <w:rFonts w:ascii="Cambria" w:hAnsi="Cambria"/>
          <w:bCs/>
        </w:rPr>
      </w:pPr>
      <w:r w:rsidRPr="00750809">
        <w:rPr>
          <w:rFonts w:ascii="Cambria" w:hAnsi="Cambria"/>
          <w:bCs/>
        </w:rPr>
        <w:t>TMMOB Ulaşımda Enerji Verimliliği, EPAM ve AVERE Türkiye, https://www.avere.org.tr/etkinlik</w:t>
      </w:r>
    </w:p>
    <w:p w:rsidR="00750809" w:rsidRPr="00750809" w:rsidRDefault="00750809" w:rsidP="00750809">
      <w:pPr>
        <w:pStyle w:val="ListeParagraf"/>
        <w:numPr>
          <w:ilvl w:val="0"/>
          <w:numId w:val="22"/>
        </w:numPr>
        <w:suppressAutoHyphens/>
        <w:spacing w:after="0" w:line="240" w:lineRule="auto"/>
        <w:rPr>
          <w:rFonts w:ascii="Cambria" w:hAnsi="Cambria"/>
          <w:bCs/>
        </w:rPr>
      </w:pPr>
      <w:r w:rsidRPr="00750809">
        <w:rPr>
          <w:rFonts w:ascii="Cambria" w:hAnsi="Cambria"/>
          <w:bCs/>
        </w:rPr>
        <w:t>SOLAR İstanbul, EPAM ve AVERE Türkiye, https://www.avere.org.tr/etkinlik</w:t>
      </w:r>
    </w:p>
    <w:p w:rsidR="00750809" w:rsidRDefault="00750809" w:rsidP="007D1A22">
      <w:pPr>
        <w:spacing w:after="0" w:line="300" w:lineRule="exact"/>
        <w:rPr>
          <w:rFonts w:ascii="Cambria" w:eastAsia="Calibri" w:hAnsi="Cambria" w:cs="Times New Roman"/>
          <w:b/>
          <w:color w:val="365F91" w:themeColor="accent1" w:themeShade="BF"/>
          <w:sz w:val="28"/>
          <w:szCs w:val="28"/>
          <w:lang w:eastAsia="tr-TR"/>
        </w:rPr>
      </w:pPr>
    </w:p>
    <w:p w:rsidR="00750809" w:rsidRDefault="00750809" w:rsidP="007D1A22">
      <w:pPr>
        <w:spacing w:after="0" w:line="300" w:lineRule="exact"/>
        <w:rPr>
          <w:rFonts w:ascii="Cambria" w:eastAsia="Calibri" w:hAnsi="Cambria" w:cs="Times New Roman"/>
          <w:b/>
          <w:color w:val="365F91" w:themeColor="accent1" w:themeShade="BF"/>
          <w:sz w:val="28"/>
          <w:szCs w:val="28"/>
          <w:lang w:eastAsia="tr-TR"/>
        </w:rPr>
      </w:pPr>
    </w:p>
    <w:p w:rsidR="007D1A22" w:rsidRPr="007D1A22" w:rsidRDefault="007D1A22" w:rsidP="007D1A22">
      <w:pPr>
        <w:spacing w:after="0" w:line="300" w:lineRule="exact"/>
        <w:rPr>
          <w:rFonts w:ascii="Trebuchet MS" w:hAnsi="Trebuchet MS"/>
        </w:rPr>
      </w:pPr>
      <w:r>
        <w:rPr>
          <w:rFonts w:ascii="Cambria" w:eastAsia="Calibri" w:hAnsi="Cambria" w:cs="Times New Roman"/>
          <w:b/>
          <w:color w:val="365F91" w:themeColor="accent1" w:themeShade="BF"/>
          <w:sz w:val="28"/>
          <w:szCs w:val="28"/>
          <w:lang w:eastAsia="tr-TR"/>
        </w:rPr>
        <w:t>VII-</w:t>
      </w:r>
      <w:r w:rsidRPr="007D1A22">
        <w:rPr>
          <w:rFonts w:ascii="Cambria" w:eastAsia="Calibri" w:hAnsi="Cambria" w:cs="Times New Roman"/>
          <w:b/>
          <w:color w:val="365F91" w:themeColor="accent1" w:themeShade="BF"/>
          <w:sz w:val="28"/>
          <w:szCs w:val="28"/>
          <w:lang w:eastAsia="tr-TR"/>
        </w:rPr>
        <w:t>MERKEZ AĞIRLIKLI, MERKEZİN KATKISIYLA YAPILAN ÇALIŞMALARA DAYANDIRILARAK YAYIMLANAN BİLİMSEL YAYINLAR</w:t>
      </w:r>
    </w:p>
    <w:p w:rsidR="007D1A22" w:rsidRPr="00FA089E" w:rsidRDefault="007D1A22" w:rsidP="007D1A22">
      <w:pPr>
        <w:spacing w:line="240" w:lineRule="auto"/>
        <w:jc w:val="both"/>
        <w:rPr>
          <w:rFonts w:ascii="Trebuchet MS" w:hAnsi="Trebuchet MS" w:cs="Times New Roman"/>
          <w:lang w:val="en-US"/>
        </w:rPr>
      </w:pPr>
    </w:p>
    <w:p w:rsidR="00416690" w:rsidRPr="006F381B" w:rsidRDefault="006F381B" w:rsidP="006F381B">
      <w:pPr>
        <w:spacing w:line="240" w:lineRule="auto"/>
        <w:rPr>
          <w:rFonts w:ascii="Cambria" w:eastAsia="Calibri" w:hAnsi="Cambria" w:cs="Times New Roman"/>
          <w:b/>
          <w:color w:val="365F91" w:themeColor="accent1" w:themeShade="BF"/>
          <w:sz w:val="24"/>
          <w:szCs w:val="24"/>
          <w:lang w:eastAsia="tr-TR"/>
        </w:rPr>
      </w:pPr>
      <w:r>
        <w:rPr>
          <w:rFonts w:ascii="Cambria" w:eastAsia="Calibri" w:hAnsi="Cambria" w:cs="Times New Roman"/>
          <w:b/>
          <w:color w:val="365F91" w:themeColor="accent1" w:themeShade="BF"/>
          <w:sz w:val="24"/>
          <w:szCs w:val="24"/>
          <w:lang w:eastAsia="tr-TR"/>
        </w:rPr>
        <w:t xml:space="preserve">       </w:t>
      </w:r>
      <w:r w:rsidR="007D1A22" w:rsidRPr="006F381B">
        <w:rPr>
          <w:rFonts w:ascii="Cambria" w:eastAsia="Calibri" w:hAnsi="Cambria" w:cs="Times New Roman"/>
          <w:b/>
          <w:color w:val="365F91" w:themeColor="accent1" w:themeShade="BF"/>
          <w:sz w:val="24"/>
          <w:szCs w:val="24"/>
          <w:lang w:eastAsia="tr-TR"/>
        </w:rPr>
        <w:t>Makale</w:t>
      </w:r>
    </w:p>
    <w:p w:rsidR="00416690" w:rsidRPr="00416690" w:rsidRDefault="00416690" w:rsidP="00416690">
      <w:pPr>
        <w:pStyle w:val="ListeParagraf"/>
        <w:numPr>
          <w:ilvl w:val="2"/>
          <w:numId w:val="23"/>
        </w:numPr>
        <w:tabs>
          <w:tab w:val="clear" w:pos="2160"/>
        </w:tabs>
        <w:suppressAutoHyphens/>
        <w:spacing w:after="0" w:line="240" w:lineRule="auto"/>
        <w:ind w:left="742" w:hanging="742"/>
        <w:rPr>
          <w:rFonts w:ascii="Cambria" w:hAnsi="Cambria"/>
        </w:rPr>
      </w:pPr>
      <w:r w:rsidRPr="00416690">
        <w:rPr>
          <w:rFonts w:ascii="Cambria" w:hAnsi="Cambria" w:cs="Arial"/>
          <w:color w:val="222222"/>
          <w:shd w:val="clear" w:color="auto" w:fill="FFFFFF"/>
        </w:rPr>
        <w:t>Adaman, F</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&amp; Devine, P. (2022). Revisiting the calculation debate: a call for a multiscale approach. </w:t>
      </w:r>
      <w:r w:rsidRPr="00416690">
        <w:rPr>
          <w:rFonts w:ascii="Cambria" w:hAnsi="Cambria" w:cs="Arial"/>
          <w:i/>
          <w:iCs/>
          <w:color w:val="222222"/>
          <w:shd w:val="clear" w:color="auto" w:fill="FFFFFF"/>
        </w:rPr>
        <w:t>Rethinking Marxism</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34</w:t>
      </w:r>
      <w:r w:rsidRPr="00416690">
        <w:rPr>
          <w:rFonts w:ascii="Cambria" w:hAnsi="Cambria" w:cs="Arial"/>
          <w:color w:val="222222"/>
          <w:shd w:val="clear" w:color="auto" w:fill="FFFFFF"/>
        </w:rPr>
        <w:t>(2), 162-192.</w:t>
      </w:r>
    </w:p>
    <w:p w:rsidR="00416690" w:rsidRPr="00416690" w:rsidRDefault="00416690" w:rsidP="00416690">
      <w:pPr>
        <w:pStyle w:val="ListeParagraf"/>
        <w:numPr>
          <w:ilvl w:val="2"/>
          <w:numId w:val="23"/>
        </w:numPr>
        <w:tabs>
          <w:tab w:val="clear" w:pos="2160"/>
        </w:tabs>
        <w:suppressAutoHyphens/>
        <w:spacing w:after="0" w:line="240" w:lineRule="auto"/>
        <w:ind w:left="742" w:hanging="742"/>
        <w:rPr>
          <w:rFonts w:ascii="Cambria" w:hAnsi="Cambria"/>
        </w:rPr>
      </w:pPr>
      <w:r w:rsidRPr="00416690">
        <w:rPr>
          <w:rFonts w:ascii="Cambria" w:hAnsi="Cambria" w:cs="Arial"/>
          <w:color w:val="222222"/>
          <w:shd w:val="clear" w:color="auto" w:fill="FFFFFF"/>
        </w:rPr>
        <w:t>Adaman, F</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&amp; Devine, P. (2022). Clarifications on democracy and economic planning: an engagement with Robin Hahnel. </w:t>
      </w:r>
      <w:r w:rsidRPr="00416690">
        <w:rPr>
          <w:rFonts w:ascii="Cambria" w:hAnsi="Cambria" w:cs="Arial"/>
          <w:i/>
          <w:iCs/>
          <w:color w:val="222222"/>
          <w:shd w:val="clear" w:color="auto" w:fill="FFFFFF"/>
        </w:rPr>
        <w:t>Studies in Political Economy</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103</w:t>
      </w:r>
      <w:r w:rsidRPr="00416690">
        <w:rPr>
          <w:rFonts w:ascii="Cambria" w:hAnsi="Cambria" w:cs="Arial"/>
          <w:color w:val="222222"/>
          <w:shd w:val="clear" w:color="auto" w:fill="FFFFFF"/>
        </w:rPr>
        <w:t>(2), 173-181.</w:t>
      </w:r>
    </w:p>
    <w:p w:rsidR="00416690" w:rsidRPr="00416690" w:rsidRDefault="00416690" w:rsidP="00416690">
      <w:pPr>
        <w:pStyle w:val="ListeParagraf"/>
        <w:numPr>
          <w:ilvl w:val="2"/>
          <w:numId w:val="23"/>
        </w:numPr>
        <w:tabs>
          <w:tab w:val="clear" w:pos="2160"/>
        </w:tabs>
        <w:suppressAutoHyphens/>
        <w:spacing w:after="0" w:line="240" w:lineRule="auto"/>
        <w:ind w:left="742" w:hanging="742"/>
        <w:rPr>
          <w:rFonts w:ascii="Cambria" w:hAnsi="Cambria"/>
        </w:rPr>
      </w:pPr>
      <w:r w:rsidRPr="00416690">
        <w:rPr>
          <w:rFonts w:ascii="Cambria" w:hAnsi="Cambria" w:cs="Arial"/>
          <w:color w:val="222222"/>
          <w:shd w:val="clear" w:color="auto" w:fill="FFFFFF"/>
        </w:rPr>
        <w:t>Adaman, F</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&amp; Devine, P. (2022). Response to Hannah Archambault and Luke Pretz, Aaron Benanav, and Ted Burczak. </w:t>
      </w:r>
      <w:r w:rsidRPr="00416690">
        <w:rPr>
          <w:rFonts w:ascii="Cambria" w:hAnsi="Cambria" w:cs="Arial"/>
          <w:i/>
          <w:iCs/>
          <w:color w:val="222222"/>
          <w:shd w:val="clear" w:color="auto" w:fill="FFFFFF"/>
        </w:rPr>
        <w:t>Rethinking Marxism</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34</w:t>
      </w:r>
      <w:r w:rsidRPr="00416690">
        <w:rPr>
          <w:rFonts w:ascii="Cambria" w:hAnsi="Cambria" w:cs="Arial"/>
          <w:color w:val="222222"/>
          <w:shd w:val="clear" w:color="auto" w:fill="FFFFFF"/>
        </w:rPr>
        <w:t>(2), 218-224.</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Arsel, M</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&amp; Adaman, F. (2022). Environmentalism without Environmentalists</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Environmental Politics in the Middle East and North Africa</w:t>
      </w:r>
      <w:r w:rsidRPr="00416690">
        <w:rPr>
          <w:rFonts w:ascii="Cambria" w:hAnsi="Cambria" w:cs="Arial"/>
          <w:color w:val="222222"/>
          <w:shd w:val="clear" w:color="auto" w:fill="FFFFFF"/>
        </w:rPr>
        <w:t>, 60.</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Karakan, İ</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Gürkan, C., &amp; Avcı, C. (2022). Performance analyses of mesh-based local Finite Element Method and meshless </w:t>
      </w:r>
      <w:proofErr w:type="gramStart"/>
      <w:r w:rsidRPr="00416690">
        <w:rPr>
          <w:rFonts w:ascii="Cambria" w:hAnsi="Cambria" w:cs="Arial"/>
          <w:color w:val="222222"/>
          <w:shd w:val="clear" w:color="auto" w:fill="FFFFFF"/>
        </w:rPr>
        <w:t>global</w:t>
      </w:r>
      <w:proofErr w:type="gramEnd"/>
      <w:r w:rsidRPr="00416690">
        <w:rPr>
          <w:rFonts w:ascii="Cambria" w:hAnsi="Cambria" w:cs="Arial"/>
          <w:color w:val="222222"/>
          <w:shd w:val="clear" w:color="auto" w:fill="FFFFFF"/>
        </w:rPr>
        <w:t xml:space="preserve"> RBF Collocation Method for solving Poisson and Stokes equations. </w:t>
      </w:r>
      <w:r w:rsidRPr="00416690">
        <w:rPr>
          <w:rFonts w:ascii="Cambria" w:hAnsi="Cambria" w:cs="Arial"/>
          <w:i/>
          <w:iCs/>
          <w:color w:val="222222"/>
          <w:shd w:val="clear" w:color="auto" w:fill="FFFFFF"/>
        </w:rPr>
        <w:t>Mathematics and Computers in Simulation</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197</w:t>
      </w:r>
      <w:r w:rsidRPr="00416690">
        <w:rPr>
          <w:rFonts w:ascii="Cambria" w:hAnsi="Cambria" w:cs="Arial"/>
          <w:color w:val="222222"/>
          <w:shd w:val="clear" w:color="auto" w:fill="FFFFFF"/>
        </w:rPr>
        <w:t>, 127-150.</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Cem, A. V. C. I</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&amp; Savas, S. A. (2022). THE EFFECTS OF AIRPORT SLOT ALLOCATION METHOD ON COMPETITION: EMPIRICAL ANALYSIS OF COMPETITION THROUGH SLOTS AT JFK INTERNATIONAL AIRPORT. </w:t>
      </w:r>
      <w:r w:rsidRPr="00416690">
        <w:rPr>
          <w:rFonts w:ascii="Cambria" w:hAnsi="Cambria" w:cs="Arial"/>
          <w:i/>
          <w:iCs/>
          <w:color w:val="222222"/>
          <w:shd w:val="clear" w:color="auto" w:fill="FFFFFF"/>
        </w:rPr>
        <w:t>Research Journal of Business and Management</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9</w:t>
      </w:r>
      <w:r w:rsidRPr="00416690">
        <w:rPr>
          <w:rFonts w:ascii="Cambria" w:hAnsi="Cambria" w:cs="Arial"/>
          <w:color w:val="222222"/>
          <w:shd w:val="clear" w:color="auto" w:fill="FFFFFF"/>
        </w:rPr>
        <w:t>(3), 114-121.</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Boğa, M</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Avcı, B. C., &amp; Kılıç, H. N. (2022). Evaluation of Some Commercial Food Rations in Terms of Chemical Composition, Methane Production, Net Energy and Organic Substance Digestibility. </w:t>
      </w:r>
      <w:r w:rsidRPr="00416690">
        <w:rPr>
          <w:rFonts w:ascii="Cambria" w:hAnsi="Cambria" w:cs="Arial"/>
          <w:i/>
          <w:iCs/>
          <w:color w:val="222222"/>
          <w:shd w:val="clear" w:color="auto" w:fill="FFFFFF"/>
        </w:rPr>
        <w:t>Turkish Journal of Agriculture-Food Science and Technology</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10</w:t>
      </w:r>
      <w:r w:rsidRPr="00416690">
        <w:rPr>
          <w:rFonts w:ascii="Cambria" w:hAnsi="Cambria" w:cs="Arial"/>
          <w:color w:val="222222"/>
          <w:shd w:val="clear" w:color="auto" w:fill="FFFFFF"/>
        </w:rPr>
        <w:t>(6), 1095-1101.</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Kucukvar, M</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Onat, N. C., Kutty, A. A., Abdella, G. M., Bulak, M. E., Ansari, F., &amp; Kumbaroglu, G. (2022). Environmental efficiency of electric vehicles in Europe under various electricity production mix scenarios. </w:t>
      </w:r>
      <w:r w:rsidRPr="00416690">
        <w:rPr>
          <w:rFonts w:ascii="Cambria" w:hAnsi="Cambria" w:cs="Arial"/>
          <w:i/>
          <w:iCs/>
          <w:color w:val="222222"/>
          <w:shd w:val="clear" w:color="auto" w:fill="FFFFFF"/>
        </w:rPr>
        <w:t>Journal of Cleaner Production</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335</w:t>
      </w:r>
      <w:r w:rsidRPr="00416690">
        <w:rPr>
          <w:rFonts w:ascii="Cambria" w:hAnsi="Cambria" w:cs="Arial"/>
          <w:color w:val="222222"/>
          <w:shd w:val="clear" w:color="auto" w:fill="FFFFFF"/>
        </w:rPr>
        <w:t>, 130291.</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Times New Roman"/>
        </w:rPr>
        <w:lastRenderedPageBreak/>
        <w:t>Eroldoğan, O. T</w:t>
      </w:r>
      <w:proofErr w:type="gramStart"/>
      <w:r w:rsidRPr="00416690">
        <w:rPr>
          <w:rFonts w:ascii="Cambria" w:hAnsi="Cambria" w:cs="Times New Roman"/>
        </w:rPr>
        <w:t>.,</w:t>
      </w:r>
      <w:proofErr w:type="gramEnd"/>
      <w:r w:rsidRPr="00416690">
        <w:rPr>
          <w:rFonts w:ascii="Cambria" w:hAnsi="Cambria" w:cs="Times New Roman"/>
        </w:rPr>
        <w:t xml:space="preserve"> Glencross, B., Novoveska, L., Gaudêncio, S. P., Rinkevich, B., Varese, G. C., ... &amp; Rotter, A. (2023). From the sea to aquafeed: A perspective overview. Reviews in Aquaculture, 15(3), 1028-1057.</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Times New Roman"/>
        </w:rPr>
        <w:t>Üçtuğ, F. G</w:t>
      </w:r>
      <w:proofErr w:type="gramStart"/>
      <w:r w:rsidRPr="00416690">
        <w:rPr>
          <w:rFonts w:ascii="Cambria" w:hAnsi="Cambria" w:cs="Times New Roman"/>
        </w:rPr>
        <w:t>.,</w:t>
      </w:r>
      <w:proofErr w:type="gramEnd"/>
      <w:r w:rsidRPr="00416690">
        <w:rPr>
          <w:rFonts w:ascii="Cambria" w:hAnsi="Cambria" w:cs="Times New Roman"/>
        </w:rPr>
        <w:t xml:space="preserve"> Avcı, C., &amp; Kumbaroğlu, G. (2022, July). Effect of Changing Turkey's Electricity Mix on Adapting the Steel Industry To European Green Deal. In Mapping the Energy Future-Voyage in Uncharted Territory-, 43rd IAEE International Conference, July 31-August 3, 2022. International Association for Energy Economics.</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Zeng, G</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Zhong, W., Pearle, M., Choong, S., Chew, B., Skolarikos, A., ... &amp; Sarica, K. (2022). European association of urology section of urolithiasis and international alliance of urolithiasis joint consensus on percutaneous nephrolithotomy. </w:t>
      </w:r>
      <w:r w:rsidRPr="00416690">
        <w:rPr>
          <w:rFonts w:ascii="Cambria" w:hAnsi="Cambria" w:cs="Arial"/>
          <w:i/>
          <w:iCs/>
          <w:color w:val="222222"/>
          <w:shd w:val="clear" w:color="auto" w:fill="FFFFFF"/>
        </w:rPr>
        <w:t>European urology focus</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8</w:t>
      </w:r>
      <w:r w:rsidRPr="00416690">
        <w:rPr>
          <w:rFonts w:ascii="Cambria" w:hAnsi="Cambria" w:cs="Arial"/>
          <w:color w:val="222222"/>
          <w:shd w:val="clear" w:color="auto" w:fill="FFFFFF"/>
        </w:rPr>
        <w:t>(2), 588-597.</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Zeng, G</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Zhao, Z., Mazzon, G., Pearle, M., Choong, S., Skolarikos, A., ... &amp; Sarica, K. (2022). European association of urology section of urolithiasis and international alliance of urolithiasis joint consensus on retrograde intrarenal surgery for the management of renal stones. </w:t>
      </w:r>
      <w:r w:rsidRPr="00416690">
        <w:rPr>
          <w:rFonts w:ascii="Cambria" w:hAnsi="Cambria" w:cs="Arial"/>
          <w:i/>
          <w:iCs/>
          <w:color w:val="222222"/>
          <w:shd w:val="clear" w:color="auto" w:fill="FFFFFF"/>
        </w:rPr>
        <w:t>European urology focus</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8</w:t>
      </w:r>
      <w:r w:rsidRPr="00416690">
        <w:rPr>
          <w:rFonts w:ascii="Cambria" w:hAnsi="Cambria" w:cs="Arial"/>
          <w:color w:val="222222"/>
          <w:shd w:val="clear" w:color="auto" w:fill="FFFFFF"/>
        </w:rPr>
        <w:t>(5), 1461-1468.</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Lim, E. J</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Castellani, D., So, W. Z., Fong, K. Y., Li, J. Q., Tiong, H. Y., ... &amp; Gauhar, V. (2022). Radiomics in urolithiasis: Systematic review of current applications, limitations, and future directions. </w:t>
      </w:r>
      <w:r w:rsidRPr="00416690">
        <w:rPr>
          <w:rFonts w:ascii="Cambria" w:hAnsi="Cambria" w:cs="Arial"/>
          <w:i/>
          <w:iCs/>
          <w:color w:val="222222"/>
          <w:shd w:val="clear" w:color="auto" w:fill="FFFFFF"/>
        </w:rPr>
        <w:t>Journal of clinical medicine</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11</w:t>
      </w:r>
      <w:r w:rsidRPr="00416690">
        <w:rPr>
          <w:rFonts w:ascii="Cambria" w:hAnsi="Cambria" w:cs="Arial"/>
          <w:color w:val="222222"/>
          <w:shd w:val="clear" w:color="auto" w:fill="FFFFFF"/>
        </w:rPr>
        <w:t>(17), 5151.</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Avci, S</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&amp; Haznedaroglu, B. Z. (2022). Pretreatment of algal and cyanobacterial biomass for high quality phycocyanin extraction. </w:t>
      </w:r>
      <w:r w:rsidRPr="00416690">
        <w:rPr>
          <w:rFonts w:ascii="Cambria" w:hAnsi="Cambria" w:cs="Arial"/>
          <w:i/>
          <w:iCs/>
          <w:color w:val="222222"/>
          <w:shd w:val="clear" w:color="auto" w:fill="FFFFFF"/>
        </w:rPr>
        <w:t>Journal of Applied Phycology</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34</w:t>
      </w:r>
      <w:r w:rsidRPr="00416690">
        <w:rPr>
          <w:rFonts w:ascii="Cambria" w:hAnsi="Cambria" w:cs="Arial"/>
          <w:color w:val="222222"/>
          <w:shd w:val="clear" w:color="auto" w:fill="FFFFFF"/>
        </w:rPr>
        <w:t>(4), 2015-2026.</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Gelgör, R. D</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Ozcelik, D., &amp; Haznedaroglu, B. Z. (2022). Effects of baking on the biochemical composition of Chlorella vulgaris. </w:t>
      </w:r>
      <w:r w:rsidRPr="00416690">
        <w:rPr>
          <w:rFonts w:ascii="Cambria" w:hAnsi="Cambria" w:cs="Arial"/>
          <w:i/>
          <w:iCs/>
          <w:color w:val="222222"/>
          <w:shd w:val="clear" w:color="auto" w:fill="FFFFFF"/>
        </w:rPr>
        <w:t>Algal Research</w:t>
      </w:r>
      <w:r w:rsidRPr="00416690">
        <w:rPr>
          <w:rFonts w:ascii="Cambria" w:hAnsi="Cambria" w:cs="Arial"/>
          <w:color w:val="222222"/>
          <w:shd w:val="clear" w:color="auto" w:fill="FFFFFF"/>
        </w:rPr>
        <w:t>, </w:t>
      </w:r>
      <w:r w:rsidRPr="00416690">
        <w:rPr>
          <w:rFonts w:ascii="Cambria" w:hAnsi="Cambria" w:cs="Arial"/>
          <w:i/>
          <w:iCs/>
          <w:color w:val="222222"/>
          <w:shd w:val="clear" w:color="auto" w:fill="FFFFFF"/>
        </w:rPr>
        <w:t>65</w:t>
      </w:r>
      <w:r w:rsidRPr="00416690">
        <w:rPr>
          <w:rFonts w:ascii="Cambria" w:hAnsi="Cambria" w:cs="Arial"/>
          <w:color w:val="222222"/>
          <w:shd w:val="clear" w:color="auto" w:fill="FFFFFF"/>
        </w:rPr>
        <w:t>, 102716.</w:t>
      </w:r>
    </w:p>
    <w:p w:rsidR="00416690" w:rsidRPr="00416690" w:rsidRDefault="00416690" w:rsidP="00416690">
      <w:pPr>
        <w:pStyle w:val="ListeParagraf"/>
        <w:numPr>
          <w:ilvl w:val="2"/>
          <w:numId w:val="23"/>
        </w:numPr>
        <w:tabs>
          <w:tab w:val="clear" w:pos="2160"/>
        </w:tabs>
        <w:spacing w:after="0" w:line="240" w:lineRule="auto"/>
        <w:ind w:left="742" w:hanging="742"/>
        <w:jc w:val="both"/>
        <w:rPr>
          <w:rFonts w:ascii="Cambria" w:hAnsi="Cambria" w:cs="Times New Roman"/>
        </w:rPr>
      </w:pPr>
      <w:r w:rsidRPr="00416690">
        <w:rPr>
          <w:rFonts w:ascii="Cambria" w:hAnsi="Cambria" w:cs="Arial"/>
          <w:color w:val="222222"/>
          <w:shd w:val="clear" w:color="auto" w:fill="FFFFFF"/>
        </w:rPr>
        <w:t>Kahraman, D</w:t>
      </w:r>
      <w:proofErr w:type="gramStart"/>
      <w:r w:rsidRPr="00416690">
        <w:rPr>
          <w:rFonts w:ascii="Cambria" w:hAnsi="Cambria" w:cs="Arial"/>
          <w:color w:val="222222"/>
          <w:shd w:val="clear" w:color="auto" w:fill="FFFFFF"/>
        </w:rPr>
        <w:t>.,</w:t>
      </w:r>
      <w:proofErr w:type="gramEnd"/>
      <w:r w:rsidRPr="00416690">
        <w:rPr>
          <w:rFonts w:ascii="Cambria" w:hAnsi="Cambria" w:cs="Arial"/>
          <w:color w:val="222222"/>
          <w:shd w:val="clear" w:color="auto" w:fill="FFFFFF"/>
        </w:rPr>
        <w:t xml:space="preserve"> Özbal, R., &amp; Demircan, O. Elemental Analyses of Imitation Turquoise Beads from the Neolithic Period: A Case Study from Barcın Höyük, Turkey.</w:t>
      </w:r>
    </w:p>
    <w:p w:rsidR="007D1A22" w:rsidRPr="007D1A22" w:rsidRDefault="007D1A22" w:rsidP="002C226B">
      <w:pPr>
        <w:spacing w:after="0" w:line="300" w:lineRule="exact"/>
        <w:jc w:val="both"/>
        <w:rPr>
          <w:rFonts w:asciiTheme="majorHAnsi" w:eastAsia="Calibri" w:hAnsiTheme="majorHAnsi" w:cs="InterstateLight"/>
          <w:lang w:val="de-DE"/>
        </w:rPr>
      </w:pPr>
    </w:p>
    <w:p w:rsidR="00EA3BE2" w:rsidRDefault="00D23F84" w:rsidP="002C226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9410F6">
        <w:rPr>
          <w:rFonts w:ascii="Cambria" w:eastAsia="Calibri" w:hAnsi="Cambria" w:cs="Times New Roman"/>
          <w:b/>
          <w:color w:val="365F91" w:themeColor="accent1" w:themeShade="BF"/>
          <w:sz w:val="28"/>
          <w:szCs w:val="28"/>
          <w:lang w:eastAsia="tr-TR"/>
        </w:rPr>
        <w:t>III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F54941">
        <w:rPr>
          <w:rFonts w:ascii="Cambria" w:eastAsia="Calibri" w:hAnsi="Cambria" w:cs="Times New Roman"/>
          <w:b/>
          <w:color w:val="365F91" w:themeColor="accent1" w:themeShade="BF"/>
          <w:sz w:val="28"/>
          <w:szCs w:val="28"/>
          <w:lang w:eastAsia="tr-TR"/>
        </w:rPr>
        <w:t>2</w:t>
      </w:r>
      <w:r w:rsidR="007663AB">
        <w:rPr>
          <w:rFonts w:ascii="Cambria" w:eastAsia="Calibri" w:hAnsi="Cambria" w:cs="Times New Roman"/>
          <w:b/>
          <w:color w:val="365F91" w:themeColor="accent1" w:themeShade="BF"/>
          <w:sz w:val="28"/>
          <w:szCs w:val="28"/>
          <w:lang w:eastAsia="tr-TR"/>
        </w:rPr>
        <w:t>3</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9939ED" w:rsidRPr="009939ED" w:rsidRDefault="009939ED" w:rsidP="00EA3BE2">
      <w:pPr>
        <w:spacing w:after="0" w:line="300" w:lineRule="exact"/>
        <w:rPr>
          <w:rFonts w:ascii="Trebuchet MS" w:hAnsi="Trebuchet MS"/>
          <w:b/>
          <w:sz w:val="20"/>
          <w:szCs w:val="20"/>
        </w:rPr>
      </w:pPr>
    </w:p>
    <w:p w:rsidR="007B1AAA" w:rsidRDefault="00F50C5B" w:rsidP="00EA3BE2">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F638C7" w:rsidRPr="00F37220" w:rsidRDefault="00F638C7" w:rsidP="00EA3BE2">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tblGrid>
      <w:tr w:rsidR="005F70C3" w:rsidRPr="00FA089E" w:rsidTr="005F70C3">
        <w:trPr>
          <w:trHeight w:val="567"/>
        </w:trPr>
        <w:tc>
          <w:tcPr>
            <w:tcW w:w="4111" w:type="dxa"/>
            <w:vAlign w:val="center"/>
          </w:tcPr>
          <w:p w:rsidR="005F70C3" w:rsidRPr="005F70C3" w:rsidRDefault="005F70C3" w:rsidP="00F4734B">
            <w:pPr>
              <w:tabs>
                <w:tab w:val="left" w:pos="2520"/>
                <w:tab w:val="left" w:pos="5400"/>
              </w:tabs>
              <w:spacing w:line="240" w:lineRule="exact"/>
              <w:rPr>
                <w:rFonts w:asciiTheme="majorHAnsi" w:eastAsia="Calibri" w:hAnsiTheme="majorHAnsi" w:cs="InterstateLight"/>
                <w:b/>
                <w:lang w:val="de-DE"/>
              </w:rPr>
            </w:pPr>
            <w:r w:rsidRPr="005F70C3">
              <w:rPr>
                <w:rFonts w:asciiTheme="majorHAnsi" w:eastAsia="Calibri" w:hAnsiTheme="majorHAnsi" w:cs="InterstateLight"/>
                <w:b/>
                <w:lang w:val="de-DE"/>
              </w:rPr>
              <w:t>Kriterler</w:t>
            </w:r>
          </w:p>
        </w:tc>
        <w:tc>
          <w:tcPr>
            <w:tcW w:w="1985" w:type="dxa"/>
            <w:vAlign w:val="center"/>
          </w:tcPr>
          <w:p w:rsidR="005F70C3" w:rsidRPr="005F70C3" w:rsidRDefault="005F70C3" w:rsidP="00F4734B">
            <w:pPr>
              <w:tabs>
                <w:tab w:val="left" w:pos="2520"/>
                <w:tab w:val="left" w:pos="5400"/>
              </w:tabs>
              <w:spacing w:line="240" w:lineRule="exact"/>
              <w:rPr>
                <w:rFonts w:asciiTheme="majorHAnsi" w:eastAsia="Calibri" w:hAnsiTheme="majorHAnsi" w:cs="InterstateLight"/>
                <w:b/>
                <w:lang w:val="de-DE"/>
              </w:rPr>
            </w:pPr>
            <w:r w:rsidRPr="005F70C3">
              <w:rPr>
                <w:rFonts w:asciiTheme="majorHAnsi" w:eastAsia="Calibri" w:hAnsiTheme="majorHAnsi" w:cs="InterstateLight"/>
                <w:b/>
                <w:lang w:val="de-DE"/>
              </w:rPr>
              <w:t>Sayısal Hedef</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Disiplinlerarası çalıştay</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Doktora mezunu</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Uluslararası endeksli dergilerde makale</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10</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Bildiri</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Üniversite dışı araştırma desteği</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500.000 TL</w:t>
            </w:r>
          </w:p>
        </w:tc>
      </w:tr>
    </w:tbl>
    <w:p w:rsidR="00C84F26" w:rsidRPr="00D77092" w:rsidRDefault="00C84F26" w:rsidP="00EA3BE2">
      <w:pPr>
        <w:tabs>
          <w:tab w:val="left" w:pos="2835"/>
        </w:tabs>
        <w:spacing w:after="0" w:line="300" w:lineRule="exact"/>
        <w:contextualSpacing/>
        <w:rPr>
          <w:rFonts w:asciiTheme="majorHAnsi" w:hAnsiTheme="majorHAnsi"/>
          <w:lang w:eastAsia="ko-KR"/>
        </w:rPr>
      </w:pPr>
    </w:p>
    <w:p w:rsidR="00F54941" w:rsidRDefault="009410F6" w:rsidP="00F54941">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F54941">
        <w:rPr>
          <w:rFonts w:ascii="Cambria" w:eastAsia="Calibri" w:hAnsi="Cambria" w:cs="Times New Roman"/>
          <w:b/>
          <w:color w:val="365F91" w:themeColor="accent1" w:themeShade="BF"/>
          <w:sz w:val="28"/>
          <w:szCs w:val="28"/>
          <w:lang w:eastAsia="tr-TR"/>
        </w:rPr>
        <w:t>-</w:t>
      </w:r>
      <w:r w:rsidR="00F54941" w:rsidRPr="00F54941">
        <w:rPr>
          <w:rFonts w:ascii="Cambria" w:eastAsia="Calibri" w:hAnsi="Cambria" w:cs="Times New Roman"/>
          <w:b/>
          <w:color w:val="365F91" w:themeColor="accent1" w:themeShade="BF"/>
          <w:sz w:val="28"/>
          <w:szCs w:val="28"/>
          <w:lang w:eastAsia="tr-TR"/>
        </w:rPr>
        <w:t>ÖZDEĞERLENDİRME</w:t>
      </w:r>
    </w:p>
    <w:p w:rsidR="002E758C" w:rsidRDefault="002E758C" w:rsidP="002E758C">
      <w:pPr>
        <w:pStyle w:val="ListeParagraf"/>
        <w:spacing w:before="60" w:line="240" w:lineRule="auto"/>
        <w:ind w:left="0"/>
        <w:jc w:val="both"/>
        <w:rPr>
          <w:rFonts w:ascii="Cambria" w:eastAsia="Calibri" w:hAnsi="Cambria" w:cs="Times New Roman"/>
          <w:b/>
          <w:color w:val="365F91" w:themeColor="accent1" w:themeShade="BF"/>
          <w:sz w:val="28"/>
          <w:szCs w:val="28"/>
          <w:lang w:eastAsia="tr-TR"/>
        </w:rPr>
      </w:pPr>
    </w:p>
    <w:p w:rsidR="007663AB" w:rsidRPr="007663AB" w:rsidRDefault="007663AB" w:rsidP="007663AB">
      <w:pPr>
        <w:pStyle w:val="ListeParagraf"/>
        <w:spacing w:line="300" w:lineRule="exact"/>
        <w:ind w:left="425" w:firstLine="283"/>
        <w:jc w:val="both"/>
        <w:rPr>
          <w:rFonts w:ascii="Cambria" w:eastAsia="Calibri" w:hAnsi="Cambria" w:cs="InterstateLight"/>
        </w:rPr>
      </w:pPr>
      <w:r w:rsidRPr="007663AB">
        <w:rPr>
          <w:rFonts w:ascii="Cambria" w:eastAsia="Calibri" w:hAnsi="Cambria" w:cs="InterstateLight"/>
        </w:rPr>
        <w:t>EPAM, Enerji Politikaları Araştırma ve Uygulama Merkezinin kuruluşu 18 Aralık 2014 tarih ve 29209 Sayılı Resmi Gazete’de yayınlanan Yönetmelik ile birlikte resmileşmiştir. EPAM’ın amacı Türkiye’de Enerji Piyasalarına ilişkin doğru ve güvenilir bilgi kaynağı oluşturmak, enerji politikalarına ilişkin araştırma ve yayınlara öncülük etmek ve bu konuda bağımsız, akademik ve güçlü bir referans kaynak olmak üzere çalışmalar yapmaktır. Hedefi Türkiye’nin enerji politikalarına yön vermek ve kamu kurumlarının ve özel sektörün daima başvurduğu referans kurum olmaktır.</w:t>
      </w:r>
    </w:p>
    <w:p w:rsidR="007663AB" w:rsidRPr="007663AB" w:rsidRDefault="007663AB" w:rsidP="007663AB">
      <w:pPr>
        <w:pStyle w:val="ListeParagraf"/>
        <w:spacing w:line="300" w:lineRule="exact"/>
        <w:ind w:left="425"/>
        <w:jc w:val="both"/>
        <w:rPr>
          <w:rFonts w:ascii="Cambria" w:eastAsia="Calibri" w:hAnsi="Cambria" w:cs="InterstateLight"/>
        </w:rPr>
      </w:pPr>
      <w:r w:rsidRPr="007663AB">
        <w:rPr>
          <w:rFonts w:ascii="Cambria" w:eastAsia="Calibri" w:hAnsi="Cambria" w:cs="InterstateLight"/>
        </w:rPr>
        <w:t xml:space="preserve"> </w:t>
      </w:r>
    </w:p>
    <w:p w:rsidR="007663AB" w:rsidRPr="007663AB" w:rsidRDefault="007663AB" w:rsidP="007663AB">
      <w:pPr>
        <w:pStyle w:val="ListeParagraf"/>
        <w:spacing w:line="300" w:lineRule="exact"/>
        <w:ind w:left="425"/>
        <w:jc w:val="both"/>
        <w:rPr>
          <w:rFonts w:ascii="Cambria" w:eastAsia="Calibri" w:hAnsi="Cambria" w:cs="InterstateLight"/>
        </w:rPr>
      </w:pPr>
      <w:r w:rsidRPr="007663AB">
        <w:rPr>
          <w:rFonts w:ascii="Cambria" w:eastAsia="Calibri" w:hAnsi="Cambria" w:cs="InterstateLight"/>
        </w:rPr>
        <w:lastRenderedPageBreak/>
        <w:t>Mevcut durumunuzdan öteye gitmek için neler yaptınız araştırma ve uygulama projelerine teklif verilmiştir 2023 senesinde EPAM aşağıdaki araştırma uygulama projeleri için teklif hazırlayıp başvurmuştur</w:t>
      </w:r>
      <w:r w:rsidRPr="007663AB">
        <w:rPr>
          <w:rFonts w:ascii="Cambria" w:eastAsia="Calibri" w:hAnsi="Cambria" w:cs="InterstateLight"/>
          <w:lang w:val="en-US"/>
        </w:rPr>
        <w:t>:</w:t>
      </w:r>
    </w:p>
    <w:p w:rsidR="007663AB" w:rsidRPr="007663AB" w:rsidRDefault="007663AB" w:rsidP="007663AB">
      <w:pPr>
        <w:pStyle w:val="ListeParagraf"/>
        <w:spacing w:line="300" w:lineRule="exact"/>
        <w:ind w:left="425"/>
        <w:jc w:val="both"/>
        <w:rPr>
          <w:rFonts w:ascii="Cambria" w:eastAsia="Calibri" w:hAnsi="Cambria" w:cs="InterstateLight"/>
        </w:rPr>
      </w:pPr>
    </w:p>
    <w:p w:rsidR="007663AB" w:rsidRPr="007663AB" w:rsidRDefault="007663AB" w:rsidP="007663AB">
      <w:pPr>
        <w:pStyle w:val="ListeParagraf"/>
        <w:numPr>
          <w:ilvl w:val="0"/>
          <w:numId w:val="25"/>
        </w:numPr>
        <w:spacing w:line="300" w:lineRule="exact"/>
        <w:jc w:val="both"/>
        <w:rPr>
          <w:rFonts w:ascii="Cambria" w:eastAsia="Calibri" w:hAnsi="Cambria" w:cs="InterstateLight"/>
          <w:i/>
          <w:iCs/>
        </w:rPr>
      </w:pPr>
      <w:r w:rsidRPr="007663AB">
        <w:rPr>
          <w:rFonts w:ascii="Cambria" w:eastAsia="Calibri" w:hAnsi="Cambria" w:cs="InterstateLight"/>
          <w:i/>
          <w:iCs/>
        </w:rPr>
        <w:t>Güneş Enerjili Akıllı Mobil Araçların Turizm Amaçlı Kullanımının ve Uygulanmasının Geliştirilmesi</w:t>
      </w:r>
      <w:r w:rsidRPr="007663AB">
        <w:rPr>
          <w:rFonts w:ascii="Cambria" w:eastAsia="Calibri" w:hAnsi="Cambria" w:cs="InterstateLight"/>
        </w:rPr>
        <w:t xml:space="preserve"> Azerbeycan Cumhuriyeti Bilimi Geliştirme Kurumu İkili İşbirliği Projesi Destek Programı TÜBİTAK Uluslararası İşbirliği Daire Başkanlığı 1,500,000 TL.</w:t>
      </w:r>
    </w:p>
    <w:p w:rsidR="007663AB" w:rsidRPr="007663AB" w:rsidRDefault="007663AB" w:rsidP="007663AB">
      <w:pPr>
        <w:pStyle w:val="ListeParagraf"/>
        <w:numPr>
          <w:ilvl w:val="0"/>
          <w:numId w:val="25"/>
        </w:numPr>
        <w:spacing w:line="300" w:lineRule="exact"/>
        <w:jc w:val="both"/>
        <w:rPr>
          <w:rFonts w:ascii="Cambria" w:eastAsia="Calibri" w:hAnsi="Cambria" w:cs="InterstateLight"/>
        </w:rPr>
      </w:pPr>
      <w:r w:rsidRPr="007663AB">
        <w:rPr>
          <w:rFonts w:ascii="Cambria" w:eastAsia="Calibri" w:hAnsi="Cambria" w:cs="InterstateLight"/>
          <w:i/>
          <w:iCs/>
        </w:rPr>
        <w:t>Karabağ Yenilebilir Enerji Master Plan Hazırlanması</w:t>
      </w:r>
      <w:r w:rsidRPr="007663AB">
        <w:rPr>
          <w:rFonts w:ascii="Cambria" w:eastAsia="Calibri" w:hAnsi="Cambria" w:cs="InterstateLight"/>
        </w:rPr>
        <w:t xml:space="preserve"> Azerbeycan Teknik Üniverstesi ile işbirliği çerçevesinde hazırlanan proje teklifi, 300,000 ABD Doları</w:t>
      </w:r>
    </w:p>
    <w:p w:rsidR="007663AB" w:rsidRPr="007663AB" w:rsidRDefault="007663AB" w:rsidP="007663AB">
      <w:pPr>
        <w:pStyle w:val="ListeParagraf"/>
        <w:spacing w:line="300" w:lineRule="exact"/>
        <w:ind w:left="425"/>
        <w:jc w:val="both"/>
        <w:rPr>
          <w:rFonts w:ascii="Cambria" w:eastAsia="Calibri" w:hAnsi="Cambria" w:cs="InterstateLight"/>
          <w:i/>
          <w:iCs/>
        </w:rPr>
      </w:pPr>
    </w:p>
    <w:p w:rsidR="007663AB" w:rsidRPr="007663AB" w:rsidRDefault="007663AB" w:rsidP="007663AB">
      <w:pPr>
        <w:pStyle w:val="ListeParagraf"/>
        <w:spacing w:line="300" w:lineRule="exact"/>
        <w:ind w:left="425"/>
        <w:jc w:val="both"/>
        <w:rPr>
          <w:rFonts w:ascii="Cambria" w:eastAsia="Calibri" w:hAnsi="Cambria" w:cs="InterstateLight"/>
        </w:rPr>
      </w:pPr>
    </w:p>
    <w:p w:rsidR="007663AB" w:rsidRPr="007663AB" w:rsidRDefault="007663AB" w:rsidP="007663AB">
      <w:pPr>
        <w:pStyle w:val="ListeParagraf"/>
        <w:spacing w:line="300" w:lineRule="exact"/>
        <w:ind w:left="425"/>
        <w:jc w:val="both"/>
        <w:rPr>
          <w:rFonts w:ascii="Cambria" w:eastAsia="Calibri" w:hAnsi="Cambria" w:cs="InterstateLight"/>
        </w:rPr>
      </w:pPr>
      <w:r w:rsidRPr="007663AB">
        <w:rPr>
          <w:rFonts w:ascii="Cambria" w:eastAsia="Calibri" w:hAnsi="Cambria" w:cs="InterstateLight"/>
        </w:rPr>
        <w:t>EUREKA çatısı altındaki proje kabul edilmemiştir. Diğer projeler değerlendirme aşamasındadir.</w:t>
      </w:r>
    </w:p>
    <w:p w:rsidR="007663AB" w:rsidRPr="007663AB" w:rsidRDefault="007663AB" w:rsidP="007663AB">
      <w:pPr>
        <w:pStyle w:val="ListeParagraf"/>
        <w:spacing w:line="300" w:lineRule="exact"/>
        <w:ind w:left="425"/>
        <w:jc w:val="both"/>
        <w:rPr>
          <w:rFonts w:ascii="Cambria" w:eastAsia="Calibri" w:hAnsi="Cambria" w:cs="InterstateLight"/>
        </w:rPr>
      </w:pPr>
    </w:p>
    <w:p w:rsidR="007663AB" w:rsidRPr="007663AB" w:rsidRDefault="007663AB" w:rsidP="007663AB">
      <w:pPr>
        <w:pStyle w:val="ListeParagraf"/>
        <w:spacing w:line="300" w:lineRule="exact"/>
        <w:ind w:left="425"/>
        <w:jc w:val="both"/>
        <w:rPr>
          <w:rFonts w:ascii="Cambria" w:eastAsia="Calibri" w:hAnsi="Cambria" w:cs="InterstateLight"/>
        </w:rPr>
      </w:pPr>
      <w:r w:rsidRPr="007663AB">
        <w:rPr>
          <w:rFonts w:ascii="Cambria" w:eastAsia="Calibri" w:hAnsi="Cambria" w:cs="InterstateLight"/>
        </w:rPr>
        <w:t xml:space="preserve">2023 senesinde İklim Değişikligi ve Politikalari UYGAR ve Finans UYGAR ile yakın işbirliğine gidilecektir. Özellikle Çevre Sosyal ve Yönetişim Konularında çalışmalar yapılması planlanmaktadır. </w:t>
      </w:r>
    </w:p>
    <w:p w:rsidR="007663AB" w:rsidRPr="007663AB" w:rsidRDefault="007663AB" w:rsidP="007663AB">
      <w:pPr>
        <w:pStyle w:val="ListeParagraf"/>
        <w:spacing w:after="0" w:line="300" w:lineRule="exact"/>
        <w:ind w:left="425"/>
        <w:jc w:val="both"/>
        <w:rPr>
          <w:rFonts w:ascii="Cambria" w:eastAsia="Calibri" w:hAnsi="Cambria" w:cs="InterstateLight"/>
        </w:rPr>
      </w:pPr>
    </w:p>
    <w:p w:rsidR="002E758C" w:rsidRPr="007663AB" w:rsidRDefault="002E758C" w:rsidP="007663AB">
      <w:pPr>
        <w:pStyle w:val="ListeParagraf"/>
        <w:spacing w:after="0" w:line="300" w:lineRule="exact"/>
        <w:ind w:left="425"/>
        <w:jc w:val="both"/>
        <w:rPr>
          <w:rFonts w:ascii="Cambria" w:eastAsia="Calibri" w:hAnsi="Cambria" w:cs="InterstateLight"/>
          <w:lang w:val="de-DE"/>
        </w:rPr>
      </w:pPr>
    </w:p>
    <w:p w:rsidR="002E758C" w:rsidRPr="007663AB" w:rsidRDefault="002E758C" w:rsidP="007663AB">
      <w:pPr>
        <w:jc w:val="both"/>
        <w:rPr>
          <w:rFonts w:ascii="Cambria" w:hAnsi="Cambria" w:cs="Times New Roman"/>
          <w:b/>
        </w:rPr>
      </w:pPr>
    </w:p>
    <w:p w:rsidR="002E758C" w:rsidRPr="007663AB" w:rsidRDefault="002E758C" w:rsidP="007663AB">
      <w:pPr>
        <w:spacing w:line="240" w:lineRule="auto"/>
        <w:jc w:val="both"/>
        <w:rPr>
          <w:rFonts w:ascii="Cambria" w:hAnsi="Cambria" w:cs="Times New Roman"/>
        </w:rPr>
      </w:pPr>
    </w:p>
    <w:p w:rsidR="00F54941" w:rsidRPr="007663AB" w:rsidRDefault="00F54941" w:rsidP="007663AB">
      <w:pPr>
        <w:pStyle w:val="ListeParagraf"/>
        <w:spacing w:after="0" w:line="300" w:lineRule="exact"/>
        <w:ind w:left="425"/>
        <w:jc w:val="both"/>
        <w:rPr>
          <w:rFonts w:ascii="Cambria" w:hAnsi="Cambria"/>
          <w:lang w:eastAsia="ko-KR"/>
        </w:rPr>
      </w:pPr>
    </w:p>
    <w:p w:rsidR="00E84285" w:rsidRPr="007663AB" w:rsidRDefault="00E84285" w:rsidP="007663AB">
      <w:pPr>
        <w:autoSpaceDE w:val="0"/>
        <w:autoSpaceDN w:val="0"/>
        <w:adjustRightInd w:val="0"/>
        <w:spacing w:after="0" w:line="300" w:lineRule="exact"/>
        <w:jc w:val="both"/>
        <w:rPr>
          <w:rFonts w:ascii="Cambria" w:hAnsi="Cambria"/>
          <w:lang w:eastAsia="ko-KR"/>
        </w:rPr>
      </w:pPr>
    </w:p>
    <w:p w:rsidR="007663AB" w:rsidRPr="007663AB" w:rsidRDefault="007663AB">
      <w:pPr>
        <w:autoSpaceDE w:val="0"/>
        <w:autoSpaceDN w:val="0"/>
        <w:adjustRightInd w:val="0"/>
        <w:spacing w:after="0" w:line="300" w:lineRule="exact"/>
        <w:jc w:val="both"/>
        <w:rPr>
          <w:rFonts w:ascii="Cambria" w:hAnsi="Cambria"/>
          <w:lang w:eastAsia="ko-KR"/>
        </w:rPr>
      </w:pPr>
    </w:p>
    <w:sectPr w:rsidR="007663AB" w:rsidRPr="007663AB"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C32" w:rsidRDefault="000A4C32" w:rsidP="00D9381D">
      <w:pPr>
        <w:spacing w:after="0" w:line="240" w:lineRule="auto"/>
      </w:pPr>
      <w:r>
        <w:separator/>
      </w:r>
    </w:p>
  </w:endnote>
  <w:endnote w:type="continuationSeparator" w:id="0">
    <w:p w:rsidR="000A4C32" w:rsidRDefault="000A4C32"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auto"/>
    <w:pitch w:val="variable"/>
    <w:sig w:usb0="E00002FF" w:usb1="5200205F" w:usb2="00A0C000" w:usb3="00000000" w:csb0="0000019F" w:csb1="00000000"/>
  </w:font>
  <w:font w:name="Helvetica">
    <w:panose1 w:val="020B0604020202020204"/>
    <w:charset w:val="00"/>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charset w:val="00"/>
    <w:family w:val="auto"/>
    <w:pitch w:val="variable"/>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C32" w:rsidRDefault="000A4C32" w:rsidP="00D9381D">
      <w:pPr>
        <w:spacing w:after="0" w:line="240" w:lineRule="auto"/>
      </w:pPr>
      <w:r>
        <w:separator/>
      </w:r>
    </w:p>
  </w:footnote>
  <w:footnote w:type="continuationSeparator" w:id="0">
    <w:p w:rsidR="000A4C32" w:rsidRDefault="000A4C32"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E562AB">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E562AB" w:rsidRDefault="00E562A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Enerji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E562AB" w:rsidRDefault="00E562AB" w:rsidP="00CE7C85">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6F381B">
                <w:rPr>
                  <w:b/>
                  <w:color w:val="808080" w:themeColor="background1" w:themeShade="80"/>
                  <w:sz w:val="24"/>
                  <w:szCs w:val="24"/>
                </w:rPr>
                <w:t>22</w:t>
              </w:r>
            </w:p>
          </w:tc>
        </w:sdtContent>
      </w:sdt>
    </w:tr>
  </w:tbl>
  <w:p w:rsidR="00E562AB" w:rsidRDefault="00E562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5132_"/>
      </v:shape>
    </w:pict>
  </w:numPicBullet>
  <w:abstractNum w:abstractNumId="0" w15:restartNumberingAfterBreak="0">
    <w:nsid w:val="00486C3C"/>
    <w:multiLevelType w:val="hybridMultilevel"/>
    <w:tmpl w:val="0CAC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956E5"/>
    <w:multiLevelType w:val="hybridMultilevel"/>
    <w:tmpl w:val="CAFA543C"/>
    <w:lvl w:ilvl="0" w:tplc="D8CC9D98">
      <w:start w:val="6"/>
      <w:numFmt w:val="upperRoman"/>
      <w:lvlText w:val="%1."/>
      <w:lvlJc w:val="left"/>
      <w:pPr>
        <w:ind w:left="90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540BE"/>
    <w:multiLevelType w:val="hybridMultilevel"/>
    <w:tmpl w:val="F53A6DFA"/>
    <w:lvl w:ilvl="0" w:tplc="0409000F">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5562E7"/>
    <w:multiLevelType w:val="hybridMultilevel"/>
    <w:tmpl w:val="1B08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751567"/>
    <w:multiLevelType w:val="hybridMultilevel"/>
    <w:tmpl w:val="689E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3" w15:restartNumberingAfterBreak="0">
    <w:nsid w:val="751E461B"/>
    <w:multiLevelType w:val="hybridMultilevel"/>
    <w:tmpl w:val="898AD91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5"/>
  </w:num>
  <w:num w:numId="3">
    <w:abstractNumId w:val="9"/>
  </w:num>
  <w:num w:numId="4">
    <w:abstractNumId w:val="4"/>
  </w:num>
  <w:num w:numId="5">
    <w:abstractNumId w:val="24"/>
  </w:num>
  <w:num w:numId="6">
    <w:abstractNumId w:val="18"/>
  </w:num>
  <w:num w:numId="7">
    <w:abstractNumId w:val="15"/>
  </w:num>
  <w:num w:numId="8">
    <w:abstractNumId w:val="10"/>
  </w:num>
  <w:num w:numId="9">
    <w:abstractNumId w:val="22"/>
  </w:num>
  <w:num w:numId="10">
    <w:abstractNumId w:val="1"/>
  </w:num>
  <w:num w:numId="11">
    <w:abstractNumId w:val="19"/>
  </w:num>
  <w:num w:numId="12">
    <w:abstractNumId w:val="16"/>
  </w:num>
  <w:num w:numId="13">
    <w:abstractNumId w:val="14"/>
  </w:num>
  <w:num w:numId="14">
    <w:abstractNumId w:val="17"/>
  </w:num>
  <w:num w:numId="15">
    <w:abstractNumId w:val="12"/>
  </w:num>
  <w:num w:numId="16">
    <w:abstractNumId w:val="8"/>
  </w:num>
  <w:num w:numId="17">
    <w:abstractNumId w:val="11"/>
  </w:num>
  <w:num w:numId="18">
    <w:abstractNumId w:val="5"/>
  </w:num>
  <w:num w:numId="19">
    <w:abstractNumId w:val="2"/>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0"/>
  </w:num>
  <w:num w:numId="23">
    <w:abstractNumId w:val="3"/>
  </w:num>
  <w:num w:numId="24">
    <w:abstractNumId w:val="7"/>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1EE6"/>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56FE"/>
    <w:rsid w:val="0002641F"/>
    <w:rsid w:val="0002747D"/>
    <w:rsid w:val="00027BEB"/>
    <w:rsid w:val="00027C2F"/>
    <w:rsid w:val="00030830"/>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3C68"/>
    <w:rsid w:val="000A4C32"/>
    <w:rsid w:val="000A6E7F"/>
    <w:rsid w:val="000A79A0"/>
    <w:rsid w:val="000B005A"/>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26B"/>
    <w:rsid w:val="00103979"/>
    <w:rsid w:val="00103A39"/>
    <w:rsid w:val="00106F2C"/>
    <w:rsid w:val="00114E93"/>
    <w:rsid w:val="00121071"/>
    <w:rsid w:val="001221D1"/>
    <w:rsid w:val="00122FFC"/>
    <w:rsid w:val="00124E27"/>
    <w:rsid w:val="00125B29"/>
    <w:rsid w:val="001262F6"/>
    <w:rsid w:val="00126DB4"/>
    <w:rsid w:val="0013058D"/>
    <w:rsid w:val="00133E65"/>
    <w:rsid w:val="00140178"/>
    <w:rsid w:val="00143EA3"/>
    <w:rsid w:val="00145601"/>
    <w:rsid w:val="001519AE"/>
    <w:rsid w:val="001548FD"/>
    <w:rsid w:val="00154952"/>
    <w:rsid w:val="00154DD8"/>
    <w:rsid w:val="00155685"/>
    <w:rsid w:val="001573D9"/>
    <w:rsid w:val="0016014C"/>
    <w:rsid w:val="0016057D"/>
    <w:rsid w:val="001635A5"/>
    <w:rsid w:val="001659C1"/>
    <w:rsid w:val="00167E33"/>
    <w:rsid w:val="00170172"/>
    <w:rsid w:val="00171240"/>
    <w:rsid w:val="00171500"/>
    <w:rsid w:val="00172F13"/>
    <w:rsid w:val="00173C63"/>
    <w:rsid w:val="00174DDB"/>
    <w:rsid w:val="001770EC"/>
    <w:rsid w:val="0017782C"/>
    <w:rsid w:val="00180020"/>
    <w:rsid w:val="001803BA"/>
    <w:rsid w:val="001811D2"/>
    <w:rsid w:val="00182F67"/>
    <w:rsid w:val="00185230"/>
    <w:rsid w:val="00185F00"/>
    <w:rsid w:val="0019168B"/>
    <w:rsid w:val="00191B0B"/>
    <w:rsid w:val="00192530"/>
    <w:rsid w:val="0019349B"/>
    <w:rsid w:val="00197309"/>
    <w:rsid w:val="001A0DA7"/>
    <w:rsid w:val="001A58CA"/>
    <w:rsid w:val="001A769F"/>
    <w:rsid w:val="001B0FD7"/>
    <w:rsid w:val="001B3A74"/>
    <w:rsid w:val="001B56DB"/>
    <w:rsid w:val="001B64B8"/>
    <w:rsid w:val="001B7F8B"/>
    <w:rsid w:val="001C13BE"/>
    <w:rsid w:val="001C3176"/>
    <w:rsid w:val="001C32B6"/>
    <w:rsid w:val="001C48E0"/>
    <w:rsid w:val="001C57B5"/>
    <w:rsid w:val="001C6E22"/>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99F"/>
    <w:rsid w:val="00287D31"/>
    <w:rsid w:val="0029239A"/>
    <w:rsid w:val="0029310B"/>
    <w:rsid w:val="002940B2"/>
    <w:rsid w:val="002A02BD"/>
    <w:rsid w:val="002A0F81"/>
    <w:rsid w:val="002A19BE"/>
    <w:rsid w:val="002A6AD6"/>
    <w:rsid w:val="002B0077"/>
    <w:rsid w:val="002B17EF"/>
    <w:rsid w:val="002B30B7"/>
    <w:rsid w:val="002B5AA5"/>
    <w:rsid w:val="002B7276"/>
    <w:rsid w:val="002B7413"/>
    <w:rsid w:val="002C0C4F"/>
    <w:rsid w:val="002C226B"/>
    <w:rsid w:val="002C3DB7"/>
    <w:rsid w:val="002C3E05"/>
    <w:rsid w:val="002C51C0"/>
    <w:rsid w:val="002C6AB0"/>
    <w:rsid w:val="002C7307"/>
    <w:rsid w:val="002C791C"/>
    <w:rsid w:val="002D3212"/>
    <w:rsid w:val="002D5CCD"/>
    <w:rsid w:val="002D6349"/>
    <w:rsid w:val="002E006E"/>
    <w:rsid w:val="002E1994"/>
    <w:rsid w:val="002E41DC"/>
    <w:rsid w:val="002E43DA"/>
    <w:rsid w:val="002E758C"/>
    <w:rsid w:val="002F02E1"/>
    <w:rsid w:val="002F2D96"/>
    <w:rsid w:val="002F32EF"/>
    <w:rsid w:val="002F4AE7"/>
    <w:rsid w:val="002F5625"/>
    <w:rsid w:val="002F77DE"/>
    <w:rsid w:val="003025F9"/>
    <w:rsid w:val="003038EA"/>
    <w:rsid w:val="00303CC9"/>
    <w:rsid w:val="003049CC"/>
    <w:rsid w:val="00304B14"/>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6690"/>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85BBE"/>
    <w:rsid w:val="00490AF5"/>
    <w:rsid w:val="00496543"/>
    <w:rsid w:val="004A1BC4"/>
    <w:rsid w:val="004A5711"/>
    <w:rsid w:val="004A7650"/>
    <w:rsid w:val="004B011A"/>
    <w:rsid w:val="004B1722"/>
    <w:rsid w:val="004B28D1"/>
    <w:rsid w:val="004B4BFD"/>
    <w:rsid w:val="004B783A"/>
    <w:rsid w:val="004C21B1"/>
    <w:rsid w:val="004D0C9D"/>
    <w:rsid w:val="004D311C"/>
    <w:rsid w:val="004D536E"/>
    <w:rsid w:val="004D7CC9"/>
    <w:rsid w:val="004E22D3"/>
    <w:rsid w:val="004E4D19"/>
    <w:rsid w:val="004E51AA"/>
    <w:rsid w:val="004E6375"/>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44CC"/>
    <w:rsid w:val="00580285"/>
    <w:rsid w:val="00581A31"/>
    <w:rsid w:val="005847F1"/>
    <w:rsid w:val="00585DD7"/>
    <w:rsid w:val="005878EE"/>
    <w:rsid w:val="00587D31"/>
    <w:rsid w:val="00590A9E"/>
    <w:rsid w:val="00592236"/>
    <w:rsid w:val="005952A7"/>
    <w:rsid w:val="005A1A29"/>
    <w:rsid w:val="005A2F3A"/>
    <w:rsid w:val="005A5A10"/>
    <w:rsid w:val="005A7DAF"/>
    <w:rsid w:val="005B3708"/>
    <w:rsid w:val="005B5091"/>
    <w:rsid w:val="005B55C1"/>
    <w:rsid w:val="005B5A92"/>
    <w:rsid w:val="005B6477"/>
    <w:rsid w:val="005B6F1E"/>
    <w:rsid w:val="005C0DC1"/>
    <w:rsid w:val="005C0F64"/>
    <w:rsid w:val="005C2C11"/>
    <w:rsid w:val="005C34B2"/>
    <w:rsid w:val="005C6064"/>
    <w:rsid w:val="005D3BD8"/>
    <w:rsid w:val="005D46FD"/>
    <w:rsid w:val="005D5625"/>
    <w:rsid w:val="005D63EE"/>
    <w:rsid w:val="005D7C1F"/>
    <w:rsid w:val="005E3EAD"/>
    <w:rsid w:val="005E6A2E"/>
    <w:rsid w:val="005E7F9C"/>
    <w:rsid w:val="005F6699"/>
    <w:rsid w:val="005F70C3"/>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42CF8"/>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46A0"/>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381B"/>
    <w:rsid w:val="006F4E5D"/>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0809"/>
    <w:rsid w:val="0075140B"/>
    <w:rsid w:val="00753431"/>
    <w:rsid w:val="007552EF"/>
    <w:rsid w:val="0075656F"/>
    <w:rsid w:val="0076005F"/>
    <w:rsid w:val="00762119"/>
    <w:rsid w:val="007623CA"/>
    <w:rsid w:val="007627B1"/>
    <w:rsid w:val="00763E8A"/>
    <w:rsid w:val="007646E5"/>
    <w:rsid w:val="007663AB"/>
    <w:rsid w:val="00774E8C"/>
    <w:rsid w:val="007759A2"/>
    <w:rsid w:val="00781E1E"/>
    <w:rsid w:val="0078224D"/>
    <w:rsid w:val="00782DFD"/>
    <w:rsid w:val="0078301E"/>
    <w:rsid w:val="00784D2D"/>
    <w:rsid w:val="007868CE"/>
    <w:rsid w:val="00787477"/>
    <w:rsid w:val="0079052F"/>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27FF"/>
    <w:rsid w:val="007B353A"/>
    <w:rsid w:val="007B407D"/>
    <w:rsid w:val="007B4FE3"/>
    <w:rsid w:val="007B5602"/>
    <w:rsid w:val="007B6312"/>
    <w:rsid w:val="007C1F9F"/>
    <w:rsid w:val="007C3C91"/>
    <w:rsid w:val="007C7A5B"/>
    <w:rsid w:val="007D1A22"/>
    <w:rsid w:val="007D1D35"/>
    <w:rsid w:val="007D2359"/>
    <w:rsid w:val="007D3647"/>
    <w:rsid w:val="007D4388"/>
    <w:rsid w:val="007D5A2F"/>
    <w:rsid w:val="007D63CA"/>
    <w:rsid w:val="007D6DE5"/>
    <w:rsid w:val="007E27DE"/>
    <w:rsid w:val="007E3439"/>
    <w:rsid w:val="007E6736"/>
    <w:rsid w:val="007F0207"/>
    <w:rsid w:val="007F09D1"/>
    <w:rsid w:val="007F0DFF"/>
    <w:rsid w:val="007F13CB"/>
    <w:rsid w:val="00802ECA"/>
    <w:rsid w:val="008046BB"/>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56EE"/>
    <w:rsid w:val="008A5CBC"/>
    <w:rsid w:val="008B0C37"/>
    <w:rsid w:val="008B3CBA"/>
    <w:rsid w:val="008B4627"/>
    <w:rsid w:val="008B4792"/>
    <w:rsid w:val="008B6926"/>
    <w:rsid w:val="008C5211"/>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0F6"/>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4C34"/>
    <w:rsid w:val="00967522"/>
    <w:rsid w:val="009709CE"/>
    <w:rsid w:val="00972020"/>
    <w:rsid w:val="009760B7"/>
    <w:rsid w:val="00976F03"/>
    <w:rsid w:val="00977EEF"/>
    <w:rsid w:val="00984730"/>
    <w:rsid w:val="009901F6"/>
    <w:rsid w:val="0099106C"/>
    <w:rsid w:val="009939ED"/>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F00"/>
    <w:rsid w:val="009E4506"/>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3FC4"/>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E57EB"/>
    <w:rsid w:val="00BF08B9"/>
    <w:rsid w:val="00BF2BC4"/>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4F26"/>
    <w:rsid w:val="00C86327"/>
    <w:rsid w:val="00C868D4"/>
    <w:rsid w:val="00C917D1"/>
    <w:rsid w:val="00C9299F"/>
    <w:rsid w:val="00C936A2"/>
    <w:rsid w:val="00C93CA2"/>
    <w:rsid w:val="00C95CC8"/>
    <w:rsid w:val="00CA3355"/>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E7C85"/>
    <w:rsid w:val="00CF35BF"/>
    <w:rsid w:val="00CF6691"/>
    <w:rsid w:val="00CF77C3"/>
    <w:rsid w:val="00D01076"/>
    <w:rsid w:val="00D03645"/>
    <w:rsid w:val="00D0465C"/>
    <w:rsid w:val="00D06D89"/>
    <w:rsid w:val="00D07D99"/>
    <w:rsid w:val="00D16997"/>
    <w:rsid w:val="00D16D4D"/>
    <w:rsid w:val="00D215B5"/>
    <w:rsid w:val="00D223C5"/>
    <w:rsid w:val="00D23791"/>
    <w:rsid w:val="00D23F84"/>
    <w:rsid w:val="00D26869"/>
    <w:rsid w:val="00D27D52"/>
    <w:rsid w:val="00D3072E"/>
    <w:rsid w:val="00D31BDB"/>
    <w:rsid w:val="00D324AB"/>
    <w:rsid w:val="00D32ECF"/>
    <w:rsid w:val="00D34F03"/>
    <w:rsid w:val="00D42114"/>
    <w:rsid w:val="00D452D3"/>
    <w:rsid w:val="00D50B7A"/>
    <w:rsid w:val="00D53C35"/>
    <w:rsid w:val="00D55C7B"/>
    <w:rsid w:val="00D560F3"/>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77092"/>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05D36"/>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62AB"/>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3BE2"/>
    <w:rsid w:val="00EA7416"/>
    <w:rsid w:val="00EB42EA"/>
    <w:rsid w:val="00EB456B"/>
    <w:rsid w:val="00EB5710"/>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171E"/>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4941"/>
    <w:rsid w:val="00F55077"/>
    <w:rsid w:val="00F5797C"/>
    <w:rsid w:val="00F613D9"/>
    <w:rsid w:val="00F63440"/>
    <w:rsid w:val="00F638C7"/>
    <w:rsid w:val="00F647E4"/>
    <w:rsid w:val="00F652E7"/>
    <w:rsid w:val="00F673E9"/>
    <w:rsid w:val="00F72D6D"/>
    <w:rsid w:val="00F75731"/>
    <w:rsid w:val="00F80BE1"/>
    <w:rsid w:val="00F8284B"/>
    <w:rsid w:val="00F82D4F"/>
    <w:rsid w:val="00F84B25"/>
    <w:rsid w:val="00F855B2"/>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BC5A"/>
  <w15:docId w15:val="{85304B0C-694B-46F6-8487-B7C1232A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qFormat/>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customStyle="1" w:styleId="SABREBALIK">
    <w:name w:val="SABİRE BAŞLIK"/>
    <w:basedOn w:val="Normal"/>
    <w:next w:val="Normal"/>
    <w:uiPriority w:val="99"/>
    <w:qFormat/>
    <w:rsid w:val="007D1A22"/>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custT="1"/>
      <dgm:spPr>
        <a:xfrm>
          <a:off x="1940528" y="172919"/>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a:solidFill>
                <a:sysClr val="window" lastClr="FFFFFF"/>
              </a:solidFill>
              <a:latin typeface="+mj-lt"/>
              <a:ea typeface="+mn-ea"/>
              <a:cs typeface="+mn-cs"/>
            </a:rPr>
            <a:t>Merkez Müdürü</a:t>
          </a:r>
        </a:p>
        <a:p>
          <a:r>
            <a:rPr lang="tr-TR" sz="1100">
              <a:solidFill>
                <a:sysClr val="window" lastClr="FFFFFF"/>
              </a:solidFill>
              <a:latin typeface="+mj-lt"/>
              <a:ea typeface="+mn-ea"/>
              <a:cs typeface="+mn-cs"/>
            </a:rPr>
            <a:t>Prof. Dr. Cem Avcı</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FA08720D-FA48-4444-9258-DC0A3970A3A0}">
      <dgm:prSet custT="1"/>
      <dgm:spPr>
        <a:xfrm>
          <a:off x="36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Yönetim Kurulu</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Raporda ayrıca verilmiştir</a:t>
          </a:r>
          <a:r>
            <a:rPr lang="tr-TR" sz="1100">
              <a:solidFill>
                <a:sysClr val="window" lastClr="FFFFFF"/>
              </a:solidFill>
              <a:latin typeface="Calibri"/>
              <a:ea typeface="+mn-ea"/>
              <a:cs typeface="+mn-cs"/>
            </a:rPr>
            <a:t> </a:t>
          </a:r>
        </a:p>
      </dgm:t>
    </dgm:pt>
    <dgm:pt modelId="{07E898A3-EE6B-4DF7-A0BB-FAF885580BF5}" type="parTrans" cxnId="{60761DFB-534B-4C77-93B3-527EECFBF912}">
      <dgm:prSet/>
      <dgm:spPr>
        <a:xfrm>
          <a:off x="80208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5B23862-CD35-4058-A50C-F08BB0227D4F}" type="sibTrans" cxnId="{60761DFB-534B-4C77-93B3-527EECFBF912}">
      <dgm:prSet/>
      <dgm:spPr/>
      <dgm:t>
        <a:bodyPr/>
        <a:lstStyle/>
        <a:p>
          <a:endParaRPr lang="tr-TR"/>
        </a:p>
      </dgm:t>
    </dgm:pt>
    <dgm:pt modelId="{6EA427A4-6B63-4803-B967-791A2E439006}">
      <dgm:prSet custT="1"/>
      <dgm:spPr>
        <a:xfrm>
          <a:off x="194052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Genel Sekreter</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Erol Metin </a:t>
          </a:r>
          <a:endParaRPr lang="tr-TR" sz="1100">
            <a:solidFill>
              <a:sysClr val="window" lastClr="FFFFFF"/>
            </a:solidFill>
            <a:latin typeface="Calibri"/>
            <a:ea typeface="+mn-ea"/>
            <a:cs typeface="+mn-cs"/>
          </a:endParaRPr>
        </a:p>
      </dgm:t>
    </dgm:pt>
    <dgm:pt modelId="{9DFA0370-94AD-4418-95D2-70BD50044448}" type="parTrans" cxnId="{73E23D00-462E-4C60-8514-5FC064E0C161}">
      <dgm:prSet/>
      <dgm:spPr>
        <a:xfrm>
          <a:off x="2696527" y="974638"/>
          <a:ext cx="9144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custT="1"/>
      <dgm:spPr>
        <a:xfrm>
          <a:off x="388068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Genel Kurul</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Raporda ayrıca verilmiştir</a:t>
          </a:r>
          <a:endParaRPr lang="tr-TR" sz="1100">
            <a:solidFill>
              <a:sysClr val="window" lastClr="FFFFFF"/>
            </a:solidFill>
            <a:latin typeface="Calibri"/>
            <a:ea typeface="+mn-ea"/>
            <a:cs typeface="+mn-cs"/>
          </a:endParaRPr>
        </a:p>
      </dgm:t>
    </dgm:pt>
    <dgm:pt modelId="{0DDA4564-362E-4BCB-9D10-C9D4F3D0567A}" type="parTrans" cxnId="{6E58F660-86BD-46B9-B4BB-16E6765E0180}">
      <dgm:prSet/>
      <dgm:spPr>
        <a:xfrm>
          <a:off x="274224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custLinFactNeighborX="760" custLinFactNeighborY="-1920">
        <dgm:presLayoutVars>
          <dgm:chPref val="3"/>
        </dgm:presLayoutVars>
      </dgm:prSet>
      <dgm:spPr>
        <a:prstGeom prst="rect">
          <a:avLst/>
        </a:prstGeom>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AC2A182D-1678-4360-A130-231DB1FE6B45}" type="pres">
      <dgm:prSet presAssocID="{07E898A3-EE6B-4DF7-A0BB-FAF885580BF5}" presName="Name35" presStyleLbl="parChTrans1D2" presStyleIdx="0" presStyleCnt="3"/>
      <dgm:spPr>
        <a:custGeom>
          <a:avLst/>
          <a:gdLst/>
          <a:ahLst/>
          <a:cxnLst/>
          <a:rect l="0" t="0" r="0" b="0"/>
          <a:pathLst>
            <a:path>
              <a:moveTo>
                <a:pt x="1940160" y="0"/>
              </a:moveTo>
              <a:lnTo>
                <a:pt x="1940160" y="168361"/>
              </a:lnTo>
              <a:lnTo>
                <a:pt x="0" y="168361"/>
              </a:lnTo>
              <a:lnTo>
                <a:pt x="0" y="336722"/>
              </a:lnTo>
            </a:path>
          </a:pathLst>
        </a:custGeom>
      </dgm:spPr>
      <dgm:t>
        <a:bodyPr/>
        <a:lstStyle/>
        <a:p>
          <a:endParaRPr lang="tr-TR"/>
        </a:p>
      </dgm:t>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3" custLinFactNeighborX="4703" custLinFactNeighborY="-1450">
        <dgm:presLayoutVars>
          <dgm:chPref val="3"/>
        </dgm:presLayoutVars>
      </dgm:prSet>
      <dgm:spPr>
        <a:prstGeom prst="rect">
          <a:avLst/>
        </a:prstGeom>
      </dgm:spPr>
      <dgm:t>
        <a:bodyPr/>
        <a:lstStyle/>
        <a:p>
          <a:endParaRPr lang="tr-TR"/>
        </a:p>
      </dgm:t>
    </dgm:pt>
    <dgm:pt modelId="{F401AE51-AEC1-4094-94C7-67FFAAD44F4A}" type="pres">
      <dgm:prSet presAssocID="{FA08720D-FA48-4444-9258-DC0A3970A3A0}" presName="rootConnector" presStyleLbl="node2" presStyleIdx="0" presStyleCnt="3"/>
      <dgm:spPr/>
      <dgm:t>
        <a:bodyPr/>
        <a:lstStyle/>
        <a:p>
          <a:endParaRPr lang="tr-TR"/>
        </a:p>
      </dgm:t>
    </dgm:pt>
    <dgm:pt modelId="{409DFC5B-BA09-4A21-9CDB-736F1A847953}" type="pres">
      <dgm:prSet presAssocID="{FA08720D-FA48-4444-9258-DC0A3970A3A0}" presName="hierChild4" presStyleCnt="0"/>
      <dgm:spPr/>
    </dgm:pt>
    <dgm:pt modelId="{E02EA8EA-B4A4-4604-8917-60D28527F11B}" type="pres">
      <dgm:prSet presAssocID="{FA08720D-FA48-4444-9258-DC0A3970A3A0}" presName="hierChild5" presStyleCnt="0"/>
      <dgm:spPr/>
    </dgm:pt>
    <dgm:pt modelId="{B235D67D-843E-4A10-B175-6B77087274F8}" type="pres">
      <dgm:prSet presAssocID="{9DFA0370-94AD-4418-95D2-70BD50044448}" presName="Name35" presStyleLbl="parChTrans1D2" presStyleIdx="1" presStyleCnt="3"/>
      <dgm:spPr>
        <a:custGeom>
          <a:avLst/>
          <a:gdLst/>
          <a:ahLst/>
          <a:cxnLst/>
          <a:rect l="0" t="0" r="0" b="0"/>
          <a:pathLst>
            <a:path>
              <a:moveTo>
                <a:pt x="45720" y="0"/>
              </a:moveTo>
              <a:lnTo>
                <a:pt x="45720" y="336722"/>
              </a:lnTo>
            </a:path>
          </a:pathLst>
        </a:custGeom>
      </dgm:spPr>
      <dgm:t>
        <a:bodyPr/>
        <a:lstStyle/>
        <a:p>
          <a:endParaRPr lang="tr-TR"/>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1" presStyleCnt="3">
        <dgm:presLayoutVars>
          <dgm:chPref val="3"/>
        </dgm:presLayoutVars>
      </dgm:prSet>
      <dgm:spPr>
        <a:prstGeom prst="rect">
          <a:avLst/>
        </a:prstGeom>
      </dgm:spPr>
      <dgm:t>
        <a:bodyPr/>
        <a:lstStyle/>
        <a:p>
          <a:endParaRPr lang="tr-TR"/>
        </a:p>
      </dgm:t>
    </dgm:pt>
    <dgm:pt modelId="{38D1E8F4-1A59-48A4-8EC1-2D6D2BD347B7}" type="pres">
      <dgm:prSet presAssocID="{6EA427A4-6B63-4803-B967-791A2E439006}" presName="rootConnector" presStyleLbl="node2" presStyleIdx="1" presStyleCnt="3"/>
      <dgm:spPr/>
      <dgm:t>
        <a:bodyPr/>
        <a:lstStyle/>
        <a:p>
          <a:endParaRPr lang="tr-TR"/>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2" presStyleCnt="3"/>
      <dgm:spPr>
        <a:custGeom>
          <a:avLst/>
          <a:gdLst/>
          <a:ahLst/>
          <a:cxnLst/>
          <a:rect l="0" t="0" r="0" b="0"/>
          <a:pathLst>
            <a:path>
              <a:moveTo>
                <a:pt x="0" y="0"/>
              </a:moveTo>
              <a:lnTo>
                <a:pt x="0" y="168361"/>
              </a:lnTo>
              <a:lnTo>
                <a:pt x="1940160" y="168361"/>
              </a:lnTo>
              <a:lnTo>
                <a:pt x="1940160" y="336722"/>
              </a:lnTo>
            </a:path>
          </a:pathLst>
        </a:custGeom>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2" presStyleCnt="3">
        <dgm:presLayoutVars>
          <dgm:chPref val="3"/>
        </dgm:presLayoutVars>
      </dgm:prSet>
      <dgm:spPr>
        <a:prstGeom prst="rect">
          <a:avLst/>
        </a:prstGeom>
      </dgm:spPr>
      <dgm:t>
        <a:bodyPr/>
        <a:lstStyle/>
        <a:p>
          <a:endParaRPr lang="tr-TR"/>
        </a:p>
      </dgm:t>
    </dgm:pt>
    <dgm:pt modelId="{2A781E52-447D-444A-91F7-12DC1D31FDD0}" type="pres">
      <dgm:prSet presAssocID="{08808C1E-994D-4C3D-BAF8-F23B8D3B198C}" presName="rootConnector" presStyleLbl="node2" presStyleIdx="2" presStyleCnt="3"/>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8A75A0D0-FE98-4C8E-90CA-CE45727D75E8}" type="pres">
      <dgm:prSet presAssocID="{97F21794-3E62-4FC2-AC67-6E308B52F5EC}" presName="hierChild3" presStyleCnt="0"/>
      <dgm:spPr/>
    </dgm:pt>
  </dgm:ptLst>
  <dgm:cxnLst>
    <dgm:cxn modelId="{AAAF0F02-13A1-48E5-8EB8-65BD67F59B1C}" type="presOf" srcId="{FA08720D-FA48-4444-9258-DC0A3970A3A0}" destId="{F401AE51-AEC1-4094-94C7-67FFAAD44F4A}" srcOrd="1" destOrd="0" presId="urn:microsoft.com/office/officeart/2005/8/layout/orgChart1"/>
    <dgm:cxn modelId="{774FE870-992F-4F26-B9D7-70E368700ACE}" type="presOf" srcId="{08808C1E-994D-4C3D-BAF8-F23B8D3B198C}" destId="{2A781E52-447D-444A-91F7-12DC1D31FDD0}" srcOrd="1" destOrd="0" presId="urn:microsoft.com/office/officeart/2005/8/layout/orgChart1"/>
    <dgm:cxn modelId="{CD7BF0D2-7E32-4F37-AA32-01965FEFECCB}" type="presOf" srcId="{07E898A3-EE6B-4DF7-A0BB-FAF885580BF5}" destId="{AC2A182D-1678-4360-A130-231DB1FE6B45}" srcOrd="0" destOrd="0" presId="urn:microsoft.com/office/officeart/2005/8/layout/orgChart1"/>
    <dgm:cxn modelId="{512B62CA-4A49-46AD-922E-6197CCD24E7A}" type="presOf" srcId="{FA08720D-FA48-4444-9258-DC0A3970A3A0}" destId="{3277ACD7-6C9D-49AB-AA58-BACD4C38B626}" srcOrd="0" destOrd="0" presId="urn:microsoft.com/office/officeart/2005/8/layout/orgChart1"/>
    <dgm:cxn modelId="{6CBAF4B8-C0F7-4445-8FF4-9B3007F3F39B}" type="presOf" srcId="{97F21794-3E62-4FC2-AC67-6E308B52F5EC}" destId="{909EA145-076D-4BC8-BD5B-F59683D2073A}" srcOrd="0" destOrd="0" presId="urn:microsoft.com/office/officeart/2005/8/layout/orgChart1"/>
    <dgm:cxn modelId="{435648AC-1429-46F2-82BF-D780DE2BCC18}" type="presOf" srcId="{97F21794-3E62-4FC2-AC67-6E308B52F5EC}" destId="{F1C04F69-8BA6-4278-AFC1-D2B092213D3B}" srcOrd="1" destOrd="0" presId="urn:microsoft.com/office/officeart/2005/8/layout/orgChart1"/>
    <dgm:cxn modelId="{00166682-E1CF-4157-820E-3BC4D7EC2819}" srcId="{8E8E3CAD-A8E8-4705-B08C-DEC68D816EDA}" destId="{97F21794-3E62-4FC2-AC67-6E308B52F5EC}" srcOrd="0" destOrd="0" parTransId="{A896682C-6E5F-4370-AF29-908753B25F6D}" sibTransId="{EF08E37B-32CD-49B7-AC7D-8F953CA66DA1}"/>
    <dgm:cxn modelId="{E64B5E43-4BC2-479B-B5CE-CC6EE7022BE7}" type="presOf" srcId="{6EA427A4-6B63-4803-B967-791A2E439006}" destId="{38DA428A-01F7-489E-BBD8-B88EE686390B}" srcOrd="0" destOrd="0" presId="urn:microsoft.com/office/officeart/2005/8/layout/orgChart1"/>
    <dgm:cxn modelId="{86347B34-15C9-4D9D-BF90-BB16A3289EC7}" type="presOf" srcId="{0DDA4564-362E-4BCB-9D10-C9D4F3D0567A}" destId="{17DC65D5-B766-43E6-BEB3-AD7DC94B539B}" srcOrd="0" destOrd="0" presId="urn:microsoft.com/office/officeart/2005/8/layout/orgChart1"/>
    <dgm:cxn modelId="{1F0480FB-D42E-421A-ADDC-23CD97A27DA9}" type="presOf" srcId="{9DFA0370-94AD-4418-95D2-70BD50044448}" destId="{B235D67D-843E-4A10-B175-6B77087274F8}" srcOrd="0" destOrd="0" presId="urn:microsoft.com/office/officeart/2005/8/layout/orgChart1"/>
    <dgm:cxn modelId="{6E58F660-86BD-46B9-B4BB-16E6765E0180}" srcId="{97F21794-3E62-4FC2-AC67-6E308B52F5EC}" destId="{08808C1E-994D-4C3D-BAF8-F23B8D3B198C}" srcOrd="2" destOrd="0" parTransId="{0DDA4564-362E-4BCB-9D10-C9D4F3D0567A}" sibTransId="{AE3A560E-1D84-4EB0-A32D-671EA102BAAC}"/>
    <dgm:cxn modelId="{60761DFB-534B-4C77-93B3-527EECFBF912}" srcId="{97F21794-3E62-4FC2-AC67-6E308B52F5EC}" destId="{FA08720D-FA48-4444-9258-DC0A3970A3A0}" srcOrd="0" destOrd="0" parTransId="{07E898A3-EE6B-4DF7-A0BB-FAF885580BF5}" sibTransId="{05B23862-CD35-4058-A50C-F08BB0227D4F}"/>
    <dgm:cxn modelId="{5CC1320A-8ECB-40AC-9E0C-E3ABD534D77C}" type="presOf" srcId="{6EA427A4-6B63-4803-B967-791A2E439006}" destId="{38D1E8F4-1A59-48A4-8EC1-2D6D2BD347B7}" srcOrd="1" destOrd="0" presId="urn:microsoft.com/office/officeart/2005/8/layout/orgChart1"/>
    <dgm:cxn modelId="{73E23D00-462E-4C60-8514-5FC064E0C161}" srcId="{97F21794-3E62-4FC2-AC67-6E308B52F5EC}" destId="{6EA427A4-6B63-4803-B967-791A2E439006}" srcOrd="1" destOrd="0" parTransId="{9DFA0370-94AD-4418-95D2-70BD50044448}" sibTransId="{4D20650E-B103-490D-AB97-C799035D2D5A}"/>
    <dgm:cxn modelId="{254185D1-92D2-45C9-B478-38838EDEE1C0}" type="presOf" srcId="{8E8E3CAD-A8E8-4705-B08C-DEC68D816EDA}" destId="{C90B6682-CFB1-4EA7-AEB3-BC6CEBCFC965}" srcOrd="0" destOrd="0" presId="urn:microsoft.com/office/officeart/2005/8/layout/orgChart1"/>
    <dgm:cxn modelId="{4CD3D9EF-759E-4550-BB95-3C8FBD0E4976}" type="presOf" srcId="{08808C1E-994D-4C3D-BAF8-F23B8D3B198C}" destId="{49042760-A768-4013-9E4F-7F5ACA65BB62}" srcOrd="0" destOrd="0" presId="urn:microsoft.com/office/officeart/2005/8/layout/orgChart1"/>
    <dgm:cxn modelId="{64557BD6-DB13-4E67-ABD2-FDB261CCA278}" type="presParOf" srcId="{C90B6682-CFB1-4EA7-AEB3-BC6CEBCFC965}" destId="{3C0E6242-7989-4451-9268-A997D6FA95F0}" srcOrd="0" destOrd="0" presId="urn:microsoft.com/office/officeart/2005/8/layout/orgChart1"/>
    <dgm:cxn modelId="{94C8578B-3467-4183-9D86-9E3DF03ED1A8}" type="presParOf" srcId="{3C0E6242-7989-4451-9268-A997D6FA95F0}" destId="{121C74FB-2A42-44D7-B27E-31B233754FC4}" srcOrd="0" destOrd="0" presId="urn:microsoft.com/office/officeart/2005/8/layout/orgChart1"/>
    <dgm:cxn modelId="{CA42BBEE-9A44-48EA-B7C8-8E4DF47013FE}" type="presParOf" srcId="{121C74FB-2A42-44D7-B27E-31B233754FC4}" destId="{909EA145-076D-4BC8-BD5B-F59683D2073A}" srcOrd="0" destOrd="0" presId="urn:microsoft.com/office/officeart/2005/8/layout/orgChart1"/>
    <dgm:cxn modelId="{A1C0DC12-1E5F-4FD0-8A84-3226255665DE}" type="presParOf" srcId="{121C74FB-2A42-44D7-B27E-31B233754FC4}" destId="{F1C04F69-8BA6-4278-AFC1-D2B092213D3B}" srcOrd="1" destOrd="0" presId="urn:microsoft.com/office/officeart/2005/8/layout/orgChart1"/>
    <dgm:cxn modelId="{109329C1-CE1C-4A3A-8D06-802767D43F4B}" type="presParOf" srcId="{3C0E6242-7989-4451-9268-A997D6FA95F0}" destId="{26E1F6D9-08FE-4A1F-AF86-E36354A54AEF}" srcOrd="1" destOrd="0" presId="urn:microsoft.com/office/officeart/2005/8/layout/orgChart1"/>
    <dgm:cxn modelId="{CC08FA5C-F4E0-48EB-A257-8BE71C22BFB3}" type="presParOf" srcId="{26E1F6D9-08FE-4A1F-AF86-E36354A54AEF}" destId="{AC2A182D-1678-4360-A130-231DB1FE6B45}" srcOrd="0" destOrd="0" presId="urn:microsoft.com/office/officeart/2005/8/layout/orgChart1"/>
    <dgm:cxn modelId="{DDD41466-B912-4A14-A94C-E46871DF8F42}" type="presParOf" srcId="{26E1F6D9-08FE-4A1F-AF86-E36354A54AEF}" destId="{051ECC0C-F9EB-4619-993E-326A9C520A8E}" srcOrd="1" destOrd="0" presId="urn:microsoft.com/office/officeart/2005/8/layout/orgChart1"/>
    <dgm:cxn modelId="{D76EA525-3ECF-4650-B767-EA8093FC580B}" type="presParOf" srcId="{051ECC0C-F9EB-4619-993E-326A9C520A8E}" destId="{310370CF-68A7-419B-97E4-8D3446A6FDA0}" srcOrd="0" destOrd="0" presId="urn:microsoft.com/office/officeart/2005/8/layout/orgChart1"/>
    <dgm:cxn modelId="{BC0CEA4E-5897-4B41-A961-78EA2CCD7C78}" type="presParOf" srcId="{310370CF-68A7-419B-97E4-8D3446A6FDA0}" destId="{3277ACD7-6C9D-49AB-AA58-BACD4C38B626}" srcOrd="0" destOrd="0" presId="urn:microsoft.com/office/officeart/2005/8/layout/orgChart1"/>
    <dgm:cxn modelId="{AD266999-C125-44A9-8A27-372A34AA206A}" type="presParOf" srcId="{310370CF-68A7-419B-97E4-8D3446A6FDA0}" destId="{F401AE51-AEC1-4094-94C7-67FFAAD44F4A}" srcOrd="1" destOrd="0" presId="urn:microsoft.com/office/officeart/2005/8/layout/orgChart1"/>
    <dgm:cxn modelId="{7829AA54-547B-48FC-90A8-53348445586F}" type="presParOf" srcId="{051ECC0C-F9EB-4619-993E-326A9C520A8E}" destId="{409DFC5B-BA09-4A21-9CDB-736F1A847953}" srcOrd="1" destOrd="0" presId="urn:microsoft.com/office/officeart/2005/8/layout/orgChart1"/>
    <dgm:cxn modelId="{AEA9B638-456B-4503-9769-90E27DAE8202}" type="presParOf" srcId="{051ECC0C-F9EB-4619-993E-326A9C520A8E}" destId="{E02EA8EA-B4A4-4604-8917-60D28527F11B}" srcOrd="2" destOrd="0" presId="urn:microsoft.com/office/officeart/2005/8/layout/orgChart1"/>
    <dgm:cxn modelId="{1A7B4636-0B23-4FE5-BA4F-92442E252AD1}" type="presParOf" srcId="{26E1F6D9-08FE-4A1F-AF86-E36354A54AEF}" destId="{B235D67D-843E-4A10-B175-6B77087274F8}" srcOrd="2" destOrd="0" presId="urn:microsoft.com/office/officeart/2005/8/layout/orgChart1"/>
    <dgm:cxn modelId="{69CA0210-FB92-47D4-8731-BAE504776CAF}" type="presParOf" srcId="{26E1F6D9-08FE-4A1F-AF86-E36354A54AEF}" destId="{752BA632-6497-4176-8ED0-50DA63B9E2BD}" srcOrd="3" destOrd="0" presId="urn:microsoft.com/office/officeart/2005/8/layout/orgChart1"/>
    <dgm:cxn modelId="{55A3C67D-214A-4D65-A8BE-D1D8FCBBA24E}" type="presParOf" srcId="{752BA632-6497-4176-8ED0-50DA63B9E2BD}" destId="{9BDDC51F-0F46-4254-AD70-0E37E966B6C6}" srcOrd="0" destOrd="0" presId="urn:microsoft.com/office/officeart/2005/8/layout/orgChart1"/>
    <dgm:cxn modelId="{99534AAC-4E9C-498F-9C20-977FABF51E96}" type="presParOf" srcId="{9BDDC51F-0F46-4254-AD70-0E37E966B6C6}" destId="{38DA428A-01F7-489E-BBD8-B88EE686390B}" srcOrd="0" destOrd="0" presId="urn:microsoft.com/office/officeart/2005/8/layout/orgChart1"/>
    <dgm:cxn modelId="{772D7055-18AF-48D2-A484-E51395FF1658}" type="presParOf" srcId="{9BDDC51F-0F46-4254-AD70-0E37E966B6C6}" destId="{38D1E8F4-1A59-48A4-8EC1-2D6D2BD347B7}" srcOrd="1" destOrd="0" presId="urn:microsoft.com/office/officeart/2005/8/layout/orgChart1"/>
    <dgm:cxn modelId="{4BB08CA3-5846-4FAB-9082-658AFF0FE92B}" type="presParOf" srcId="{752BA632-6497-4176-8ED0-50DA63B9E2BD}" destId="{98D737BA-DE34-4BEB-93DE-B9A024CAFDE6}" srcOrd="1" destOrd="0" presId="urn:microsoft.com/office/officeart/2005/8/layout/orgChart1"/>
    <dgm:cxn modelId="{D14E689A-37F0-4DE5-9AE3-1AE3E5B1F8C7}" type="presParOf" srcId="{752BA632-6497-4176-8ED0-50DA63B9E2BD}" destId="{C4991EA6-F2A4-4C4B-ABC4-D0C177DFA3A4}" srcOrd="2" destOrd="0" presId="urn:microsoft.com/office/officeart/2005/8/layout/orgChart1"/>
    <dgm:cxn modelId="{74D7F752-1D4B-4D2C-A07F-1F85186A497E}" type="presParOf" srcId="{26E1F6D9-08FE-4A1F-AF86-E36354A54AEF}" destId="{17DC65D5-B766-43E6-BEB3-AD7DC94B539B}" srcOrd="4" destOrd="0" presId="urn:microsoft.com/office/officeart/2005/8/layout/orgChart1"/>
    <dgm:cxn modelId="{71F901F0-FE4C-4025-A138-CD82906F5D07}" type="presParOf" srcId="{26E1F6D9-08FE-4A1F-AF86-E36354A54AEF}" destId="{274E5E2F-AF98-4487-A819-A4EFE939E44B}" srcOrd="5" destOrd="0" presId="urn:microsoft.com/office/officeart/2005/8/layout/orgChart1"/>
    <dgm:cxn modelId="{5B908D51-66DB-4CF4-8F2A-C9CF3608761B}" type="presParOf" srcId="{274E5E2F-AF98-4487-A819-A4EFE939E44B}" destId="{E0D3CC77-7A8B-4A3A-B3A5-438183314CFA}" srcOrd="0" destOrd="0" presId="urn:microsoft.com/office/officeart/2005/8/layout/orgChart1"/>
    <dgm:cxn modelId="{07A0A3F0-9176-4395-B119-EEE4975CA7F7}" type="presParOf" srcId="{E0D3CC77-7A8B-4A3A-B3A5-438183314CFA}" destId="{49042760-A768-4013-9E4F-7F5ACA65BB62}" srcOrd="0" destOrd="0" presId="urn:microsoft.com/office/officeart/2005/8/layout/orgChart1"/>
    <dgm:cxn modelId="{A6E3A990-B009-4746-9B74-0137D9E6D879}" type="presParOf" srcId="{E0D3CC77-7A8B-4A3A-B3A5-438183314CFA}" destId="{2A781E52-447D-444A-91F7-12DC1D31FDD0}" srcOrd="1" destOrd="0" presId="urn:microsoft.com/office/officeart/2005/8/layout/orgChart1"/>
    <dgm:cxn modelId="{02F39BAE-6B7E-440A-BA38-66BECA187EFB}" type="presParOf" srcId="{274E5E2F-AF98-4487-A819-A4EFE939E44B}" destId="{F3616946-AE32-411F-AB70-C75F955FBBF3}" srcOrd="1" destOrd="0" presId="urn:microsoft.com/office/officeart/2005/8/layout/orgChart1"/>
    <dgm:cxn modelId="{F9019B16-ABE6-41B3-9E15-B9EA34E2FF5A}" type="presParOf" srcId="{274E5E2F-AF98-4487-A819-A4EFE939E44B}" destId="{807B55CE-6A29-4019-B708-4124611B03BF}" srcOrd="2" destOrd="0" presId="urn:microsoft.com/office/officeart/2005/8/layout/orgChart1"/>
    <dgm:cxn modelId="{005B0FD0-EFAA-41BD-97A1-35F9D86D4EF9}"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C65D5-B766-43E6-BEB3-AD7DC94B539B}">
      <dsp:nvSpPr>
        <dsp:cNvPr id="0" name=""/>
        <dsp:cNvSpPr/>
      </dsp:nvSpPr>
      <dsp:spPr>
        <a:xfrm>
          <a:off x="2958217" y="1029471"/>
          <a:ext cx="2070613" cy="378165"/>
        </a:xfrm>
        <a:custGeom>
          <a:avLst/>
          <a:gdLst/>
          <a:ahLst/>
          <a:cxnLst/>
          <a:rect l="0" t="0" r="0" b="0"/>
          <a:pathLst>
            <a:path>
              <a:moveTo>
                <a:pt x="0" y="0"/>
              </a:moveTo>
              <a:lnTo>
                <a:pt x="0" y="168361"/>
              </a:lnTo>
              <a:lnTo>
                <a:pt x="1940160" y="168361"/>
              </a:lnTo>
              <a:lnTo>
                <a:pt x="194016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2899410" y="1029471"/>
          <a:ext cx="91440" cy="378165"/>
        </a:xfrm>
        <a:custGeom>
          <a:avLst/>
          <a:gdLst/>
          <a:ahLst/>
          <a:cxnLst/>
          <a:rect l="0" t="0" r="0" b="0"/>
          <a:pathLst>
            <a:path>
              <a:moveTo>
                <a:pt x="45720" y="0"/>
              </a:moveTo>
              <a:lnTo>
                <a:pt x="4572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2A182D-1678-4360-A130-231DB1FE6B45}">
      <dsp:nvSpPr>
        <dsp:cNvPr id="0" name=""/>
        <dsp:cNvSpPr/>
      </dsp:nvSpPr>
      <dsp:spPr>
        <a:xfrm>
          <a:off x="942417" y="1029471"/>
          <a:ext cx="2015799" cy="365680"/>
        </a:xfrm>
        <a:custGeom>
          <a:avLst/>
          <a:gdLst/>
          <a:ahLst/>
          <a:cxnLst/>
          <a:rect l="0" t="0" r="0" b="0"/>
          <a:pathLst>
            <a:path>
              <a:moveTo>
                <a:pt x="1940160" y="0"/>
              </a:moveTo>
              <a:lnTo>
                <a:pt x="1940160" y="168361"/>
              </a:lnTo>
              <a:lnTo>
                <a:pt x="0" y="168361"/>
              </a:lnTo>
              <a:lnTo>
                <a:pt x="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2097184" y="1684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mj-lt"/>
              <a:ea typeface="+mn-ea"/>
              <a:cs typeface="+mn-cs"/>
            </a:rPr>
            <a:t>Merkez Müdürü</a:t>
          </a:r>
        </a:p>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Prof. Dr. Cem Avcı</a:t>
          </a:r>
        </a:p>
      </dsp:txBody>
      <dsp:txXfrm>
        <a:off x="2097184" y="168437"/>
        <a:ext cx="1722066" cy="861033"/>
      </dsp:txXfrm>
    </dsp:sp>
    <dsp:sp modelId="{3277ACD7-6C9D-49AB-AA58-BACD4C38B626}">
      <dsp:nvSpPr>
        <dsp:cNvPr id="0" name=""/>
        <dsp:cNvSpPr/>
      </dsp:nvSpPr>
      <dsp:spPr>
        <a:xfrm>
          <a:off x="81384" y="1395152"/>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Yönetim Kurulu</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Raporda ayrıca verilmiştir</a:t>
          </a:r>
          <a:r>
            <a:rPr lang="tr-TR" sz="1100" kern="1200">
              <a:solidFill>
                <a:sysClr val="window" lastClr="FFFFFF"/>
              </a:solidFill>
              <a:latin typeface="Calibri"/>
              <a:ea typeface="+mn-ea"/>
              <a:cs typeface="+mn-cs"/>
            </a:rPr>
            <a:t> </a:t>
          </a:r>
        </a:p>
      </dsp:txBody>
      <dsp:txXfrm>
        <a:off x="81384" y="1395152"/>
        <a:ext cx="1722066" cy="861033"/>
      </dsp:txXfrm>
    </dsp:sp>
    <dsp:sp modelId="{38DA428A-01F7-489E-BBD8-B88EE686390B}">
      <dsp:nvSpPr>
        <dsp:cNvPr id="0" name=""/>
        <dsp:cNvSpPr/>
      </dsp:nvSpPr>
      <dsp:spPr>
        <a:xfrm>
          <a:off x="2084096" y="14076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Genel Sekreter</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Erol Metin </a:t>
          </a:r>
          <a:endParaRPr lang="tr-TR" sz="1100" kern="1200">
            <a:solidFill>
              <a:sysClr val="window" lastClr="FFFFFF"/>
            </a:solidFill>
            <a:latin typeface="Calibri"/>
            <a:ea typeface="+mn-ea"/>
            <a:cs typeface="+mn-cs"/>
          </a:endParaRPr>
        </a:p>
      </dsp:txBody>
      <dsp:txXfrm>
        <a:off x="2084096" y="1407637"/>
        <a:ext cx="1722066" cy="861033"/>
      </dsp:txXfrm>
    </dsp:sp>
    <dsp:sp modelId="{49042760-A768-4013-9E4F-7F5ACA65BB62}">
      <dsp:nvSpPr>
        <dsp:cNvPr id="0" name=""/>
        <dsp:cNvSpPr/>
      </dsp:nvSpPr>
      <dsp:spPr>
        <a:xfrm>
          <a:off x="4167797" y="14076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Genel Kurul</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Raporda ayrıca verilmiştir</a:t>
          </a:r>
          <a:endParaRPr lang="tr-TR" sz="1100" kern="1200">
            <a:solidFill>
              <a:sysClr val="window" lastClr="FFFFFF"/>
            </a:solidFill>
            <a:latin typeface="Calibri"/>
            <a:ea typeface="+mn-ea"/>
            <a:cs typeface="+mn-cs"/>
          </a:endParaRPr>
        </a:p>
      </dsp:txBody>
      <dsp:txXfrm>
        <a:off x="4167797" y="1407637"/>
        <a:ext cx="1722066" cy="8610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85F979-DE41-4134-B5F0-78AAE657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1757</Words>
  <Characters>10021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Enerji Politikaları Uygulama ve Araştırma Merkezi</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Enerji Politikaları Uygulama ve Araştırma Merkezi</dc:title>
  <dc:subject>2022</dc:subject>
  <dc:creator>Gülşen Mutlu</dc:creator>
  <cp:lastModifiedBy>user</cp:lastModifiedBy>
  <cp:revision>2</cp:revision>
  <dcterms:created xsi:type="dcterms:W3CDTF">2024-02-09T07:12:00Z</dcterms:created>
  <dcterms:modified xsi:type="dcterms:W3CDTF">2024-02-09T07:12:00Z</dcterms:modified>
</cp:coreProperties>
</file>