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180020" w:rsidP="00F0171E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0171E">
                      <w:rPr>
                        <w:color w:val="548DD4" w:themeColor="text2" w:themeTint="99"/>
                        <w:sz w:val="96"/>
                        <w:szCs w:val="96"/>
                      </w:rPr>
                      <w:t>Enerji Politikaları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180020" w:rsidP="00CE7C85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</w:t>
                    </w:r>
                    <w:r w:rsidR="00CE7C85">
                      <w:rPr>
                        <w:b/>
                        <w:sz w:val="96"/>
                        <w:szCs w:val="96"/>
                      </w:rPr>
                      <w:t>20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180020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8808D7" wp14:editId="61C7F419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EEC54AC" wp14:editId="5B79326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8FBD83" wp14:editId="4C661C7C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562AB" w:rsidRDefault="00E562AB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562AB" w:rsidRDefault="00E562AB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45FAF58" wp14:editId="65D684D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71B2AC41" wp14:editId="6E872163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17ECD" w:rsidRPr="00F0171E" w:rsidRDefault="00F0171E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F0171E">
        <w:rPr>
          <w:rFonts w:asciiTheme="majorHAnsi" w:eastAsia="Calibri" w:hAnsiTheme="majorHAnsi" w:cs="InterstateLight"/>
          <w:b/>
          <w:lang w:val="de-DE"/>
        </w:rPr>
        <w:t>Misyon</w:t>
      </w:r>
      <w:proofErr w:type="spellEnd"/>
      <w:r w:rsidRPr="00F0171E">
        <w:rPr>
          <w:rFonts w:asciiTheme="majorHAnsi" w:eastAsia="Calibri" w:hAnsiTheme="majorHAnsi" w:cs="InterstateLight"/>
          <w:b/>
          <w:lang w:val="de-DE"/>
        </w:rPr>
        <w:t xml:space="preserve"> 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üzerine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çok-disiplinli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perspektiften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yaparak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eğ</w:t>
      </w:r>
      <w:r>
        <w:rPr>
          <w:rFonts w:asciiTheme="majorHAnsi" w:eastAsia="Calibri" w:hAnsiTheme="majorHAnsi" w:cs="InterstateLight"/>
          <w:lang w:val="de-DE"/>
        </w:rPr>
        <w:t>itimler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düzenleyerek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tesis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ederek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yaygın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katılımlı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tartışma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platformları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rasyonel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karar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vermeye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katkı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sağl</w:t>
      </w:r>
      <w:r>
        <w:rPr>
          <w:rFonts w:asciiTheme="majorHAnsi" w:eastAsia="Calibri" w:hAnsiTheme="majorHAnsi" w:cs="InterstateLight"/>
          <w:lang w:val="de-DE"/>
        </w:rPr>
        <w:t>amak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kamu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yönetimine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politika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oluşturuculara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piyasa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oyuncularına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üzerine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karar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ver</w:t>
      </w:r>
      <w:r>
        <w:rPr>
          <w:rFonts w:asciiTheme="majorHAnsi" w:eastAsia="Calibri" w:hAnsiTheme="majorHAnsi" w:cs="InterstateLight"/>
          <w:lang w:val="de-DE"/>
        </w:rPr>
        <w:t>icilere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uzmanlara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bilimsel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şeffaf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güvenilir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kolay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erişilebilir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danışma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ve karar destek ortamı sunmak.</w:t>
      </w:r>
    </w:p>
    <w:p w:rsidR="00F0171E" w:rsidRPr="00F0171E" w:rsidRDefault="00F0171E" w:rsidP="00EA3BE2">
      <w:pPr>
        <w:shd w:val="clear" w:color="auto" w:fill="FFFFFF"/>
        <w:spacing w:after="0" w:line="300" w:lineRule="exact"/>
        <w:jc w:val="both"/>
        <w:textAlignment w:val="baseline"/>
        <w:rPr>
          <w:rFonts w:asciiTheme="majorHAnsi" w:eastAsia="Calibri" w:hAnsiTheme="majorHAnsi" w:cs="InterstateLight"/>
          <w:lang w:val="de-DE"/>
        </w:rPr>
      </w:pPr>
    </w:p>
    <w:p w:rsidR="00F0171E" w:rsidRPr="00F0171E" w:rsidRDefault="00F0171E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F0171E">
        <w:rPr>
          <w:rFonts w:asciiTheme="majorHAnsi" w:eastAsia="Calibri" w:hAnsiTheme="majorHAnsi" w:cs="InterstateLight"/>
          <w:b/>
          <w:lang w:val="de-DE"/>
        </w:rPr>
        <w:t>Vizyon</w:t>
      </w:r>
      <w:proofErr w:type="spellEnd"/>
      <w:r w:rsidRPr="00F0171E">
        <w:rPr>
          <w:rFonts w:asciiTheme="majorHAnsi" w:eastAsia="Calibri" w:hAnsiTheme="majorHAnsi" w:cs="InterstateLight"/>
          <w:b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Bilgiyi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doğru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tarafsız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çok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disiplinli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temellere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dayalı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bütünsel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değ</w:t>
      </w:r>
      <w:r>
        <w:rPr>
          <w:rFonts w:asciiTheme="majorHAnsi" w:eastAsia="Calibri" w:hAnsiTheme="majorHAnsi" w:cs="InterstateLight"/>
          <w:lang w:val="de-DE"/>
        </w:rPr>
        <w:t>erlendirme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ile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şeffaf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ortamda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oluşturup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yayan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mer</w:t>
      </w:r>
      <w:r>
        <w:rPr>
          <w:rFonts w:asciiTheme="majorHAnsi" w:eastAsia="Calibri" w:hAnsiTheme="majorHAnsi" w:cs="InterstateLight"/>
          <w:lang w:val="de-DE"/>
        </w:rPr>
        <w:t>kezi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olarak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ulusal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bölgesel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düzeyde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politikalarının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geliştirilmesinde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uygulamasında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söz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sahibi olmak.</w:t>
      </w:r>
    </w:p>
    <w:p w:rsidR="00F0171E" w:rsidRDefault="00F0171E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22364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A1A29" w:rsidRPr="005A1A29" w:rsidRDefault="005A1A29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5A1A29">
        <w:rPr>
          <w:rFonts w:asciiTheme="majorHAnsi" w:eastAsia="Calibri" w:hAnsiTheme="majorHAnsi" w:cs="InterstateLight"/>
          <w:lang w:val="de-DE"/>
        </w:rPr>
        <w:t xml:space="preserve">EPAM,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Merkezinin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kuruluşu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18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Aralı</w:t>
      </w:r>
      <w:r>
        <w:rPr>
          <w:rFonts w:asciiTheme="majorHAnsi" w:eastAsia="Calibri" w:hAnsiTheme="majorHAnsi" w:cs="InterstateLight"/>
          <w:lang w:val="de-DE"/>
        </w:rPr>
        <w:t>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2014 </w:t>
      </w:r>
      <w:proofErr w:type="spellStart"/>
      <w:r>
        <w:rPr>
          <w:rFonts w:asciiTheme="majorHAnsi" w:eastAsia="Calibri" w:hAnsiTheme="majorHAnsi" w:cs="InterstateLight"/>
          <w:lang w:val="de-DE"/>
        </w:rPr>
        <w:t>tarih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29209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Sayılı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Gazete’de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yayınlanan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Yönetmelik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birlikte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resmileşmiştir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EPAM’ın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amacı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Türkiye’d</w:t>
      </w:r>
      <w:r>
        <w:rPr>
          <w:rFonts w:asciiTheme="majorHAnsi" w:eastAsia="Calibri" w:hAnsiTheme="majorHAnsi" w:cs="InterstateLight"/>
          <w:lang w:val="de-DE"/>
        </w:rPr>
        <w:t>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Piyasalarına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ilişkin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doğru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güvenilir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kaynağı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politikalarına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iliş</w:t>
      </w:r>
      <w:r>
        <w:rPr>
          <w:rFonts w:asciiTheme="majorHAnsi" w:eastAsia="Calibri" w:hAnsiTheme="majorHAnsi" w:cs="InterstateLight"/>
          <w:lang w:val="de-DE"/>
        </w:rPr>
        <w:t>kin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yayınlara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öncülük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etmek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konuda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bağımsız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akadem</w:t>
      </w:r>
      <w:r>
        <w:rPr>
          <w:rFonts w:asciiTheme="majorHAnsi" w:eastAsia="Calibri" w:hAnsiTheme="majorHAnsi" w:cs="InterstateLight"/>
          <w:lang w:val="de-DE"/>
        </w:rPr>
        <w:t>ik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güçlü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referans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kaynak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olmak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Hedefi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Türkiye’nin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</w:t>
      </w:r>
      <w:r>
        <w:rPr>
          <w:rFonts w:asciiTheme="majorHAnsi" w:eastAsia="Calibri" w:hAnsiTheme="majorHAnsi" w:cs="InterstateLight"/>
          <w:lang w:val="de-DE"/>
        </w:rPr>
        <w:t>na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yön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vermek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kamu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kurumlarının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özel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sektörün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daima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başvurduğu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olmaktır.</w:t>
      </w:r>
    </w:p>
    <w:p w:rsidR="005A1A29" w:rsidRDefault="005A1A29" w:rsidP="00EA3BE2">
      <w:pPr>
        <w:spacing w:after="0" w:line="300" w:lineRule="exact"/>
        <w:rPr>
          <w:rFonts w:ascii="Calibri" w:hAnsi="Calibri" w:cs="Calibri"/>
        </w:rPr>
      </w:pPr>
    </w:p>
    <w:p w:rsidR="002471B2" w:rsidRDefault="002471B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EA3BE2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9972CD" w:rsidRDefault="007627B1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kurumsallaşmak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ilgili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güçlü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network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kamu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oyunda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tanınır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hale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gelmek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sureti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alanda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ihtiyaç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duyulan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bağımsı</w:t>
      </w:r>
      <w:r>
        <w:rPr>
          <w:rFonts w:asciiTheme="majorHAnsi" w:eastAsia="Calibri" w:hAnsiTheme="majorHAnsi" w:cs="InterstateLight"/>
          <w:lang w:val="de-DE"/>
        </w:rPr>
        <w:t>z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güçlü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olma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özelliğini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sağlayacak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çatıyı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kurmakla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başlamaktadı</w:t>
      </w:r>
      <w:r>
        <w:rPr>
          <w:rFonts w:asciiTheme="majorHAnsi" w:eastAsia="Calibri" w:hAnsiTheme="majorHAnsi" w:cs="InterstateLight"/>
          <w:lang w:val="de-DE"/>
        </w:rPr>
        <w:t xml:space="preserve">r. </w:t>
      </w:r>
      <w:proofErr w:type="spellStart"/>
      <w:r>
        <w:rPr>
          <w:rFonts w:asciiTheme="majorHAnsi" w:eastAsia="Calibri" w:hAnsiTheme="majorHAnsi" w:cs="InterstateLight"/>
          <w:lang w:val="de-DE"/>
        </w:rPr>
        <w:t>Bu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amaçla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öncelikli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kurumsal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alt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yapısını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güçlendirmek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yapılacak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</w:t>
      </w:r>
      <w:r>
        <w:rPr>
          <w:rFonts w:asciiTheme="majorHAnsi" w:eastAsia="Calibri" w:hAnsiTheme="majorHAnsi" w:cs="InterstateLight"/>
          <w:lang w:val="de-DE"/>
        </w:rPr>
        <w:t>malara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kaynak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bunu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takiben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</w:t>
      </w:r>
      <w:r>
        <w:rPr>
          <w:rFonts w:asciiTheme="majorHAnsi" w:eastAsia="Calibri" w:hAnsiTheme="majorHAnsi" w:cs="InterstateLight"/>
          <w:lang w:val="de-DE"/>
        </w:rPr>
        <w:t>bilmek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için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güvenilir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nitelikli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kadrosunu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güçlendirmektir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amaçla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</w:t>
      </w:r>
      <w:r>
        <w:rPr>
          <w:rFonts w:asciiTheme="majorHAnsi" w:eastAsia="Calibri" w:hAnsiTheme="majorHAnsi" w:cs="InterstateLight"/>
          <w:lang w:val="de-DE"/>
        </w:rPr>
        <w:t>ncelikli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olarak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Enerji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Tabii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Bakanlığı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Piyasası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Düzenleme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yakın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çalışma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ortamı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oluş</w:t>
      </w:r>
      <w:r>
        <w:rPr>
          <w:rFonts w:asciiTheme="majorHAnsi" w:eastAsia="Calibri" w:hAnsiTheme="majorHAnsi" w:cs="InterstateLight"/>
          <w:lang w:val="de-DE"/>
        </w:rPr>
        <w:t>turmak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önceliklerini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şekillendirmiştir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>.</w:t>
      </w:r>
    </w:p>
    <w:p w:rsidR="00964C34" w:rsidRDefault="00964C34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964C34" w:rsidRPr="00964C34" w:rsidRDefault="00964C34" w:rsidP="00964C34">
      <w:pPr>
        <w:spacing w:before="60"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IV-</w:t>
      </w:r>
      <w:r w:rsidRPr="00964C3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r w:rsidRPr="00964C34">
        <w:rPr>
          <w:rFonts w:ascii="Trebuchet MS" w:hAnsi="Trebuchet MS"/>
          <w:b/>
          <w:sz w:val="20"/>
          <w:szCs w:val="20"/>
        </w:rPr>
        <w:t>a)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Örgüt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Yapısı</w:t>
      </w:r>
      <w:proofErr w:type="spellEnd"/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Müdürü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>:</w:t>
      </w:r>
      <w:r w:rsidRPr="00964C3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 xml:space="preserve">. Dr. Aybek Korugan  </w:t>
      </w: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Merkez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Müdür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Yardımcıları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>:</w:t>
      </w:r>
      <w:r w:rsidRPr="00964C3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Bulunmamaktadır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 xml:space="preserve">. </w:t>
      </w:r>
    </w:p>
    <w:p w:rsidR="00964C34" w:rsidRPr="00964C34" w:rsidRDefault="00964C34" w:rsidP="00964C3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Yönetim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964C34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964C34">
        <w:rPr>
          <w:rFonts w:asciiTheme="majorHAnsi" w:eastAsia="Calibri" w:hAnsiTheme="majorHAnsi" w:cs="InterstateLight"/>
          <w:b/>
          <w:lang w:val="de-DE"/>
        </w:rPr>
        <w:t xml:space="preserve">: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 xml:space="preserve">. Dr. Aybek Korugan (Başkan), Prof. Dr. Gürkan </w:t>
      </w:r>
      <w:proofErr w:type="spellStart"/>
      <w:r w:rsidRPr="00964C34">
        <w:rPr>
          <w:rFonts w:asciiTheme="majorHAnsi" w:eastAsia="Calibri" w:hAnsiTheme="majorHAnsi" w:cs="InterstateLight"/>
          <w:lang w:val="de-DE"/>
        </w:rPr>
        <w:t>Kumbaroğlu</w:t>
      </w:r>
      <w:proofErr w:type="spellEnd"/>
      <w:r w:rsidRPr="00964C34">
        <w:rPr>
          <w:rFonts w:asciiTheme="majorHAnsi" w:eastAsia="Calibri" w:hAnsiTheme="majorHAnsi" w:cs="InterstateLight"/>
          <w:lang w:val="de-DE"/>
        </w:rPr>
        <w:t>, Prof. Dr. Ramazan Yıldırım, Prof. Dr. Cem Avcı, Prof. Dr. Turgut Tüzün Onay</w:t>
      </w:r>
    </w:p>
    <w:p w:rsidR="00964C34" w:rsidRPr="0028799F" w:rsidRDefault="00964C34" w:rsidP="0028799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4E6375">
        <w:rPr>
          <w:rFonts w:asciiTheme="majorHAnsi" w:eastAsia="Calibri" w:hAnsiTheme="majorHAnsi" w:cs="InterstateLight"/>
          <w:b/>
          <w:lang w:val="de-DE"/>
        </w:rPr>
        <w:t>Danışma</w:t>
      </w:r>
      <w:proofErr w:type="spellEnd"/>
      <w:r w:rsidRPr="004E6375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E6375">
        <w:rPr>
          <w:rFonts w:asciiTheme="majorHAnsi" w:eastAsia="Calibri" w:hAnsiTheme="majorHAnsi" w:cs="InterstateLight"/>
          <w:b/>
          <w:lang w:val="de-DE"/>
        </w:rPr>
        <w:t>Kurulu</w:t>
      </w:r>
      <w:proofErr w:type="spellEnd"/>
      <w:r w:rsidRPr="004E6375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E6375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4E6375">
        <w:rPr>
          <w:rFonts w:asciiTheme="majorHAnsi" w:eastAsia="Calibri" w:hAnsiTheme="majorHAnsi" w:cs="InterstateLight"/>
          <w:b/>
          <w:lang w:val="de-DE"/>
        </w:rPr>
        <w:t>:</w:t>
      </w:r>
      <w:r w:rsidRPr="0028799F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28799F">
        <w:rPr>
          <w:rFonts w:asciiTheme="majorHAnsi" w:eastAsia="Calibri" w:hAnsiTheme="majorHAnsi" w:cs="InterstateLight"/>
          <w:lang w:val="de-DE"/>
        </w:rPr>
        <w:t>Danışma</w:t>
      </w:r>
      <w:proofErr w:type="spellEnd"/>
      <w:r w:rsidRPr="0028799F">
        <w:rPr>
          <w:rFonts w:asciiTheme="majorHAnsi" w:eastAsia="Calibri" w:hAnsiTheme="majorHAnsi" w:cs="InterstateLight"/>
          <w:lang w:val="de-DE"/>
        </w:rPr>
        <w:t xml:space="preserve"> Kurulu bulunmamaktadır. </w:t>
      </w:r>
    </w:p>
    <w:p w:rsidR="00F80BE1" w:rsidRDefault="00F80BE1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E43DA" w:rsidRDefault="00964C34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bookmarkStart w:id="0" w:name="_GoBack"/>
      <w:bookmarkEnd w:id="0"/>
      <w:proofErr w:type="spellStart"/>
      <w:r w:rsidRPr="002E43DA">
        <w:rPr>
          <w:rFonts w:asciiTheme="majorHAnsi" w:eastAsia="Calibri" w:hAnsiTheme="majorHAnsi" w:cs="InterstateLight"/>
          <w:b/>
          <w:lang w:val="de-DE"/>
        </w:rPr>
        <w:lastRenderedPageBreak/>
        <w:t>Genel</w:t>
      </w:r>
      <w:proofErr w:type="spellEnd"/>
      <w:r w:rsidRPr="002E43D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E43DA">
        <w:rPr>
          <w:rFonts w:asciiTheme="majorHAnsi" w:eastAsia="Calibri" w:hAnsiTheme="majorHAnsi" w:cs="InterstateLight"/>
          <w:b/>
          <w:lang w:val="de-DE"/>
        </w:rPr>
        <w:t>Kurul</w:t>
      </w:r>
      <w:proofErr w:type="spellEnd"/>
      <w:r w:rsidRPr="002E43DA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2E43DA">
        <w:rPr>
          <w:rFonts w:asciiTheme="majorHAnsi" w:eastAsia="Calibri" w:hAnsiTheme="majorHAnsi" w:cs="InterstateLight"/>
          <w:b/>
          <w:lang w:val="de-DE"/>
        </w:rPr>
        <w:t>Üyeleri</w:t>
      </w:r>
      <w:proofErr w:type="spellEnd"/>
      <w:r w:rsidRPr="002E43DA">
        <w:rPr>
          <w:rFonts w:asciiTheme="majorHAnsi" w:eastAsia="Calibri" w:hAnsiTheme="majorHAnsi" w:cs="InterstateLight"/>
          <w:b/>
          <w:lang w:val="de-DE"/>
        </w:rPr>
        <w:t xml:space="preserve"> :</w:t>
      </w:r>
      <w:r w:rsidR="00CE7C85" w:rsidRPr="00CE7C85">
        <w:t xml:space="preserve"> </w:t>
      </w:r>
      <w:r w:rsidR="00CE7C85" w:rsidRPr="002E43DA">
        <w:rPr>
          <w:rFonts w:asciiTheme="majorHAnsi" w:eastAsia="Calibri" w:hAnsiTheme="majorHAnsi" w:cs="InterstateLight"/>
          <w:lang w:val="de-DE"/>
        </w:rPr>
        <w:t xml:space="preserve">1.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Fikret Adaman (Boğaziçi Üniversitesi Ekonomi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2.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Taylan Akdoğan (Boğaziçi Üniversitesi Fizik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3.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Erhan Aksoylu (Boğaziçi Üniversitesi Kimya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4.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Yıldız Arıkan (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Bahçeşehir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Üniversitesi Enerji Sistemleri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5.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Cem Avcı (Boğaziçi Üniversitesi İnşaat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6.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Gökhan Baykal (Boğaziçi Üniversitesi İnşaat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7.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Hasan Bedir (Boğaziçi Üniversitesi Makina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8.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Işıl Bozma (Boğaziçi Üniversitesi Elektrik-Elektronik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9. </w:t>
      </w:r>
      <w:proofErr w:type="spellStart"/>
      <w:proofErr w:type="gramStart"/>
      <w:r w:rsidR="00CE7C85" w:rsidRPr="002E43DA">
        <w:rPr>
          <w:rFonts w:asciiTheme="majorHAnsi" w:eastAsia="Calibri" w:hAnsiTheme="majorHAnsi" w:cs="InterstateLight"/>
          <w:lang w:val="de-DE"/>
        </w:rPr>
        <w:t>Yrd.Doç.Dr</w:t>
      </w:r>
      <w:proofErr w:type="spellEnd"/>
      <w:proofErr w:type="gramEnd"/>
      <w:r w:rsidR="00CE7C85" w:rsidRPr="002E43DA">
        <w:rPr>
          <w:rFonts w:asciiTheme="majorHAnsi" w:eastAsia="Calibri" w:hAnsiTheme="majorHAnsi" w:cs="InterstateLight"/>
          <w:lang w:val="de-DE"/>
        </w:rPr>
        <w:t>. Murat Çelik (Boğaziçi Üniversitesi Makina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10.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Yrd.Doç.Dr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Oktay Demircan (Boğaziçi Üniversitesi Kimya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11.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Burak Demirel (Boğaziçi Üniversitesi Çevre Bilimleri Enstitüsü)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12.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Cem Ersoy (Boğaziçi Üniversitesi Bilgisayar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Mühendislği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13.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Gürkan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Kumbaroğlu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(Boğaziçi Üniversitesi Endüstri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Mühendislği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14.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Prof.Dr.Turgut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T. Onay (Boğaziçi Üniversitesi Çevre Bilimleri Enstitüsü)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15.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İlhan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Or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(Boğaziçi Üniversitesi Endüstri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Mühendislği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16.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Emre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Otay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(Boğaziçi Üniversitesi İnşaat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17.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Yrd.Doç.Dr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Kemal Sarıca (Işık Üniversitesi Endüstri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Mühendislği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18.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Ali Kerem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Saysel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(Boğaziçi Üniversitesi Çevre Bilimleri Enstitüsü)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19.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Alpar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Sevgen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(Boğaziçi Üniversitesi Fizik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20.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Prof.Dr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Sabih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 xml:space="preserve"> Tansal (Boğaziçi Üniversitesi Elektrik-Elektronik Mühendisliği Bölümü)</w:t>
      </w:r>
      <w:r w:rsidR="00CE7C85" w:rsidRPr="002E43DA">
        <w:rPr>
          <w:rFonts w:asciiTheme="majorHAnsi" w:eastAsia="Calibri" w:hAnsiTheme="majorHAnsi" w:cs="InterstateLight"/>
          <w:lang w:val="de-DE"/>
        </w:rPr>
        <w:br/>
        <w:t xml:space="preserve">21 </w:t>
      </w:r>
      <w:proofErr w:type="spellStart"/>
      <w:r w:rsidR="00CE7C85" w:rsidRPr="002E43DA">
        <w:rPr>
          <w:rFonts w:asciiTheme="majorHAnsi" w:eastAsia="Calibri" w:hAnsiTheme="majorHAnsi" w:cs="InterstateLight"/>
          <w:lang w:val="de-DE"/>
        </w:rPr>
        <w:t>Yrd.Doç.Dr</w:t>
      </w:r>
      <w:proofErr w:type="spellEnd"/>
      <w:r w:rsidR="00CE7C85" w:rsidRPr="002E43DA">
        <w:rPr>
          <w:rFonts w:asciiTheme="majorHAnsi" w:eastAsia="Calibri" w:hAnsiTheme="majorHAnsi" w:cs="InterstateLight"/>
          <w:lang w:val="de-DE"/>
        </w:rPr>
        <w:t>. Berat Z. Haznedaroğlu (Boğaziçi Üniversitesi Çevre Bilimleri Enstitüsü)</w:t>
      </w:r>
    </w:p>
    <w:p w:rsidR="00964C34" w:rsidRPr="002E43DA" w:rsidRDefault="00CE7C85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2E43DA">
        <w:rPr>
          <w:rFonts w:asciiTheme="majorHAnsi" w:eastAsia="Calibri" w:hAnsiTheme="majorHAnsi" w:cs="InterstateLight"/>
          <w:lang w:val="de-DE"/>
        </w:rPr>
        <w:t xml:space="preserve">22 </w:t>
      </w:r>
      <w:proofErr w:type="spellStart"/>
      <w:r w:rsidRPr="002E43DA">
        <w:rPr>
          <w:rFonts w:asciiTheme="majorHAnsi" w:eastAsia="Calibri" w:hAnsiTheme="majorHAnsi" w:cs="InterstateLight"/>
          <w:lang w:val="de-DE"/>
        </w:rPr>
        <w:t>Doç</w:t>
      </w:r>
      <w:proofErr w:type="spellEnd"/>
      <w:r w:rsidRPr="002E43DA">
        <w:rPr>
          <w:rFonts w:asciiTheme="majorHAnsi" w:eastAsia="Calibri" w:hAnsiTheme="majorHAnsi" w:cs="InterstateLight"/>
          <w:lang w:val="de-DE"/>
        </w:rPr>
        <w:t xml:space="preserve">. Dr. Aybek Korugan (Boğaziçi Üniversitesi Endüstri </w:t>
      </w:r>
      <w:proofErr w:type="spellStart"/>
      <w:r w:rsidRPr="002E43DA">
        <w:rPr>
          <w:rFonts w:asciiTheme="majorHAnsi" w:eastAsia="Calibri" w:hAnsiTheme="majorHAnsi" w:cs="InterstateLight"/>
          <w:lang w:val="de-DE"/>
        </w:rPr>
        <w:t>Mühendislği</w:t>
      </w:r>
      <w:proofErr w:type="spellEnd"/>
      <w:r w:rsidRPr="002E43DA">
        <w:rPr>
          <w:rFonts w:asciiTheme="majorHAnsi" w:eastAsia="Calibri" w:hAnsiTheme="majorHAnsi" w:cs="InterstateLight"/>
          <w:lang w:val="de-DE"/>
        </w:rPr>
        <w:t xml:space="preserve"> Bölümü)</w:t>
      </w:r>
    </w:p>
    <w:p w:rsidR="00964C34" w:rsidRPr="00964C34" w:rsidRDefault="00964C34" w:rsidP="002E43DA">
      <w:pPr>
        <w:pStyle w:val="ListeParagraf"/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964C34" w:rsidRDefault="00B23FC4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B23FC4">
        <w:rPr>
          <w:rFonts w:asciiTheme="majorHAnsi" w:eastAsia="Calibri" w:hAnsiTheme="majorHAnsi" w:cs="InterstateLight"/>
          <w:b/>
          <w:lang w:val="de-DE"/>
        </w:rPr>
        <w:t xml:space="preserve">b) </w:t>
      </w:r>
      <w:proofErr w:type="spellStart"/>
      <w:r w:rsidRPr="00B23FC4">
        <w:rPr>
          <w:rFonts w:asciiTheme="majorHAnsi" w:eastAsia="Calibri" w:hAnsiTheme="majorHAnsi" w:cs="InterstateLight"/>
          <w:b/>
          <w:lang w:val="de-DE"/>
        </w:rPr>
        <w:t>Teşkilat</w:t>
      </w:r>
      <w:proofErr w:type="spellEnd"/>
      <w:r w:rsidRPr="00B23FC4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b/>
          <w:lang w:val="de-DE"/>
        </w:rPr>
        <w:t>Şeması</w:t>
      </w:r>
      <w:proofErr w:type="spellEnd"/>
      <w:r w:rsidRPr="00B23FC4">
        <w:rPr>
          <w:rFonts w:asciiTheme="majorHAnsi" w:eastAsia="Calibri" w:hAnsiTheme="majorHAnsi" w:cs="InterstateLight"/>
          <w:b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Birim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teşkilat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şeması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tabloda</w:t>
      </w:r>
      <w:proofErr w:type="spellEnd"/>
      <w:r w:rsidRPr="00B23FC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B23FC4">
        <w:rPr>
          <w:rFonts w:asciiTheme="majorHAnsi" w:eastAsia="Calibri" w:hAnsiTheme="majorHAnsi" w:cs="InterstateLight"/>
          <w:lang w:val="de-DE"/>
        </w:rPr>
        <w:t>verilmiştir</w:t>
      </w:r>
      <w:proofErr w:type="spellEnd"/>
      <w:r>
        <w:rPr>
          <w:rFonts w:asciiTheme="majorHAnsi" w:eastAsia="Calibri" w:hAnsiTheme="majorHAnsi" w:cs="InterstateLight"/>
          <w:lang w:val="de-DE"/>
        </w:rPr>
        <w:t>.</w:t>
      </w:r>
    </w:p>
    <w:p w:rsidR="002E43DA" w:rsidRDefault="002E43DA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E43DA" w:rsidRDefault="002E43DA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E43DA" w:rsidRDefault="002E43DA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E43DA" w:rsidRDefault="002E43DA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E43DA" w:rsidRDefault="002E43DA" w:rsidP="002E43DA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23FC4" w:rsidRPr="00B23FC4" w:rsidRDefault="00B23FC4" w:rsidP="00B23FC4">
      <w:pPr>
        <w:rPr>
          <w:rFonts w:asciiTheme="majorHAnsi" w:eastAsia="Calibri" w:hAnsiTheme="majorHAnsi" w:cs="InterstateLight"/>
          <w:lang w:val="de-DE"/>
        </w:rPr>
      </w:pPr>
      <w:r w:rsidRPr="00BE0DA0">
        <w:rPr>
          <w:rFonts w:ascii="Trebuchet MS" w:hAnsi="Trebuchet MS"/>
          <w:noProof/>
          <w:sz w:val="20"/>
          <w:szCs w:val="20"/>
          <w:lang w:eastAsia="tr-TR"/>
        </w:rPr>
        <w:drawing>
          <wp:inline distT="0" distB="0" distL="0" distR="0" wp14:anchorId="24D5E3BD" wp14:editId="3C8EA0BA">
            <wp:extent cx="5286375" cy="3209925"/>
            <wp:effectExtent l="0" t="0" r="28575" b="0"/>
            <wp:docPr id="3" name="Diy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A3BE2" w:rsidRDefault="00D23F84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</w:t>
      </w:r>
      <w:r w:rsid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21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9939ED" w:rsidRPr="009939ED" w:rsidRDefault="009939ED" w:rsidP="00EA3BE2">
      <w:pPr>
        <w:spacing w:after="0" w:line="300" w:lineRule="exact"/>
        <w:rPr>
          <w:rFonts w:ascii="Trebuchet MS" w:hAnsi="Trebuchet MS"/>
          <w:b/>
          <w:sz w:val="20"/>
          <w:szCs w:val="20"/>
        </w:rPr>
      </w:pPr>
    </w:p>
    <w:p w:rsidR="007B1AAA" w:rsidRPr="00F37220" w:rsidRDefault="00F50C5B" w:rsidP="00EA3BE2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</w:tblGrid>
      <w:tr w:rsidR="00D77092" w:rsidRPr="00D77092" w:rsidTr="007B583C">
        <w:trPr>
          <w:trHeight w:val="567"/>
        </w:trPr>
        <w:tc>
          <w:tcPr>
            <w:tcW w:w="3510" w:type="dxa"/>
            <w:vAlign w:val="center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b/>
                <w:lang w:eastAsia="ko-KR"/>
              </w:rPr>
            </w:pPr>
            <w:r w:rsidRPr="00D77092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1735" w:type="dxa"/>
            <w:vAlign w:val="center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b/>
                <w:lang w:eastAsia="ko-KR"/>
              </w:rPr>
            </w:pPr>
            <w:r w:rsidRPr="00D77092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</w:tr>
      <w:tr w:rsidR="00D77092" w:rsidRPr="00D77092" w:rsidTr="007B583C">
        <w:trPr>
          <w:trHeight w:val="283"/>
        </w:trPr>
        <w:tc>
          <w:tcPr>
            <w:tcW w:w="3510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  <w:r w:rsidRPr="00D77092">
              <w:rPr>
                <w:rFonts w:asciiTheme="majorHAnsi" w:hAnsiTheme="majorHAnsi"/>
                <w:lang w:eastAsia="ko-KR"/>
              </w:rPr>
              <w:t>Araştırma Projelerine Başvuru</w:t>
            </w:r>
          </w:p>
        </w:tc>
        <w:tc>
          <w:tcPr>
            <w:tcW w:w="1735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</w:p>
        </w:tc>
      </w:tr>
      <w:tr w:rsidR="00D77092" w:rsidRPr="00D77092" w:rsidTr="007B583C">
        <w:trPr>
          <w:trHeight w:val="283"/>
        </w:trPr>
        <w:tc>
          <w:tcPr>
            <w:tcW w:w="3510" w:type="dxa"/>
          </w:tcPr>
          <w:p w:rsidR="00D77092" w:rsidRPr="00D77092" w:rsidRDefault="00D77092" w:rsidP="00F54941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  <w:r w:rsidRPr="00D77092">
              <w:rPr>
                <w:rFonts w:asciiTheme="majorHAnsi" w:hAnsiTheme="majorHAnsi"/>
                <w:lang w:eastAsia="ko-KR"/>
              </w:rPr>
              <w:t xml:space="preserve">Sempozyum </w:t>
            </w:r>
            <w:r w:rsidR="00F54941">
              <w:rPr>
                <w:rFonts w:asciiTheme="majorHAnsi" w:hAnsiTheme="majorHAnsi"/>
                <w:lang w:eastAsia="ko-KR"/>
              </w:rPr>
              <w:t>Eğitim S</w:t>
            </w:r>
            <w:r w:rsidRPr="00D77092">
              <w:rPr>
                <w:rFonts w:asciiTheme="majorHAnsi" w:hAnsiTheme="majorHAnsi"/>
                <w:lang w:eastAsia="ko-KR"/>
              </w:rPr>
              <w:t>emineri</w:t>
            </w:r>
          </w:p>
        </w:tc>
        <w:tc>
          <w:tcPr>
            <w:tcW w:w="1735" w:type="dxa"/>
          </w:tcPr>
          <w:p w:rsidR="00D77092" w:rsidRPr="00D77092" w:rsidRDefault="00D77092" w:rsidP="007B583C">
            <w:pPr>
              <w:tabs>
                <w:tab w:val="left" w:pos="2520"/>
                <w:tab w:val="left" w:pos="5400"/>
              </w:tabs>
              <w:spacing w:line="240" w:lineRule="exact"/>
              <w:rPr>
                <w:rFonts w:asciiTheme="majorHAnsi" w:hAnsiTheme="majorHAnsi"/>
                <w:lang w:eastAsia="ko-KR"/>
              </w:rPr>
            </w:pPr>
          </w:p>
        </w:tc>
      </w:tr>
    </w:tbl>
    <w:p w:rsidR="00C84F26" w:rsidRPr="00D77092" w:rsidRDefault="00C84F26" w:rsidP="00EA3BE2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</w:p>
    <w:p w:rsidR="00F54941" w:rsidRDefault="00D23F84" w:rsidP="00F5494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F54941" w:rsidRP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MERKEZİNİZİN 20</w:t>
      </w:r>
      <w:r w:rsid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20</w:t>
      </w:r>
      <w:r w:rsidR="00F54941" w:rsidRP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YILINDA GÖREV ALANINA GİREN FAALİYETLERİ DIŞINDA YAPMIŞ OLDUĞUNUZ ÇALIŞMALAR VE YUKARIDA TANIMLANAMAYAN FAALİYETLER:</w:t>
      </w:r>
    </w:p>
    <w:p w:rsidR="00F54941" w:rsidRPr="00F54941" w:rsidRDefault="00F54941" w:rsidP="00F5494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F54941" w:rsidRPr="00F54941" w:rsidRDefault="00F54941" w:rsidP="00F54941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1-</w:t>
      </w:r>
      <w:r w:rsidRPr="00F54941">
        <w:rPr>
          <w:rFonts w:asciiTheme="majorHAnsi" w:hAnsiTheme="majorHAnsi"/>
          <w:lang w:eastAsia="ko-KR"/>
        </w:rPr>
        <w:t xml:space="preserve">TÜBİTAK 2221 Konuk Bilim İnsanı Destekleme Programı ile Dr. </w:t>
      </w:r>
      <w:proofErr w:type="spellStart"/>
      <w:r w:rsidRPr="00F54941">
        <w:rPr>
          <w:rFonts w:asciiTheme="majorHAnsi" w:hAnsiTheme="majorHAnsi"/>
          <w:lang w:eastAsia="ko-KR"/>
        </w:rPr>
        <w:t>Xiaoqi</w:t>
      </w:r>
      <w:proofErr w:type="spellEnd"/>
      <w:r w:rsidRPr="00F54941">
        <w:rPr>
          <w:rFonts w:asciiTheme="majorHAnsi" w:hAnsiTheme="majorHAnsi"/>
          <w:lang w:eastAsia="ko-KR"/>
        </w:rPr>
        <w:t xml:space="preserve"> Sun’u araştırma merkezimizde konuk etmek üzere yaptığımız başvuru kabul oldu. Ancak konuk SARS Cov2 </w:t>
      </w:r>
      <w:proofErr w:type="spellStart"/>
      <w:r w:rsidRPr="00F54941">
        <w:rPr>
          <w:rFonts w:asciiTheme="majorHAnsi" w:hAnsiTheme="majorHAnsi"/>
          <w:lang w:eastAsia="ko-KR"/>
        </w:rPr>
        <w:t>pandemisi</w:t>
      </w:r>
      <w:proofErr w:type="spellEnd"/>
      <w:r w:rsidRPr="00F54941">
        <w:rPr>
          <w:rFonts w:asciiTheme="majorHAnsi" w:hAnsiTheme="majorHAnsi"/>
          <w:lang w:eastAsia="ko-KR"/>
        </w:rPr>
        <w:t xml:space="preserve"> nedeni ile gelemedi. </w:t>
      </w:r>
    </w:p>
    <w:p w:rsidR="00F54941" w:rsidRPr="00F54941" w:rsidRDefault="00F54941" w:rsidP="00F54941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2-</w:t>
      </w:r>
      <w:r w:rsidRPr="00F54941">
        <w:rPr>
          <w:rFonts w:asciiTheme="majorHAnsi" w:hAnsiTheme="majorHAnsi"/>
          <w:lang w:eastAsia="ko-KR"/>
        </w:rPr>
        <w:t xml:space="preserve">TÜBİTAK 2236 başvurusu ile Dr. </w:t>
      </w:r>
      <w:proofErr w:type="spellStart"/>
      <w:r w:rsidRPr="00F54941">
        <w:rPr>
          <w:rFonts w:asciiTheme="majorHAnsi" w:hAnsiTheme="majorHAnsi"/>
          <w:lang w:eastAsia="ko-KR"/>
        </w:rPr>
        <w:t>Nikolaus</w:t>
      </w:r>
      <w:proofErr w:type="spellEnd"/>
      <w:r w:rsidRPr="00F54941">
        <w:rPr>
          <w:rFonts w:asciiTheme="majorHAnsi" w:hAnsiTheme="majorHAnsi"/>
          <w:lang w:eastAsia="ko-KR"/>
        </w:rPr>
        <w:t xml:space="preserve"> </w:t>
      </w:r>
      <w:proofErr w:type="spellStart"/>
      <w:r w:rsidRPr="00F54941">
        <w:rPr>
          <w:rFonts w:asciiTheme="majorHAnsi" w:hAnsiTheme="majorHAnsi"/>
          <w:lang w:eastAsia="ko-KR"/>
        </w:rPr>
        <w:t>Koltsaklis’i</w:t>
      </w:r>
      <w:proofErr w:type="spellEnd"/>
      <w:r w:rsidRPr="00F54941">
        <w:rPr>
          <w:rFonts w:asciiTheme="majorHAnsi" w:hAnsiTheme="majorHAnsi"/>
          <w:lang w:eastAsia="ko-KR"/>
        </w:rPr>
        <w:t xml:space="preserve"> merkezimizde konuk etmek üzere Ekim 2020’de başvuru yaptık. </w:t>
      </w:r>
    </w:p>
    <w:p w:rsidR="00F54941" w:rsidRDefault="00F54941" w:rsidP="00F54941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3-</w:t>
      </w:r>
      <w:r w:rsidRPr="00F54941">
        <w:rPr>
          <w:rFonts w:asciiTheme="majorHAnsi" w:hAnsiTheme="majorHAnsi"/>
          <w:lang w:eastAsia="ko-KR"/>
        </w:rPr>
        <w:t xml:space="preserve">“GTC BIFACIAL GÜNEŞ PANELLERI SISTEM PERFORMANSININ DEĞERLENDİRİLMESİ” adlı danışmanlık projesi Prof. </w:t>
      </w:r>
      <w:proofErr w:type="spellStart"/>
      <w:r w:rsidRPr="00F54941">
        <w:rPr>
          <w:rFonts w:asciiTheme="majorHAnsi" w:hAnsiTheme="majorHAnsi"/>
          <w:lang w:eastAsia="ko-KR"/>
        </w:rPr>
        <w:t>Dr</w:t>
      </w:r>
      <w:proofErr w:type="spellEnd"/>
      <w:r w:rsidRPr="00F54941">
        <w:rPr>
          <w:rFonts w:asciiTheme="majorHAnsi" w:hAnsiTheme="majorHAnsi"/>
          <w:lang w:eastAsia="ko-KR"/>
        </w:rPr>
        <w:t xml:space="preserve"> Cem Avcı ve Prof. Dr. Gürkan </w:t>
      </w:r>
      <w:proofErr w:type="spellStart"/>
      <w:r w:rsidRPr="00F54941">
        <w:rPr>
          <w:rFonts w:asciiTheme="majorHAnsi" w:hAnsiTheme="majorHAnsi"/>
          <w:lang w:eastAsia="ko-KR"/>
        </w:rPr>
        <w:t>Kumbaroğlu</w:t>
      </w:r>
      <w:proofErr w:type="spellEnd"/>
      <w:r w:rsidRPr="00F54941">
        <w:rPr>
          <w:rFonts w:asciiTheme="majorHAnsi" w:hAnsiTheme="majorHAnsi"/>
          <w:lang w:eastAsia="ko-KR"/>
        </w:rPr>
        <w:t xml:space="preserve"> tarafından Ekim-Aralık 2020 tarihleri arasında gerçekleştirildi. </w:t>
      </w:r>
    </w:p>
    <w:p w:rsidR="00F54941" w:rsidRPr="00F54941" w:rsidRDefault="00F54941" w:rsidP="00F54941">
      <w:pPr>
        <w:widowControl w:val="0"/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54941" w:rsidRDefault="00D23F84" w:rsidP="00F5494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VII</w:t>
      </w:r>
      <w:r w:rsid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F54941" w:rsidRPr="00F5494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ÖZDEĞERLENDİRME</w:t>
      </w:r>
    </w:p>
    <w:p w:rsidR="00F54941" w:rsidRPr="00F54941" w:rsidRDefault="00F54941" w:rsidP="00F54941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F54941" w:rsidRPr="00F54941" w:rsidRDefault="00F54941" w:rsidP="00F54941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F54941">
        <w:rPr>
          <w:rFonts w:asciiTheme="majorHAnsi" w:eastAsiaTheme="minorHAnsi" w:hAnsiTheme="majorHAnsi"/>
          <w:lang w:eastAsia="ko-KR"/>
        </w:rPr>
        <w:t xml:space="preserve">2020 yılı içinde 2019 yılında gerçekleştirilmiş olan etkinliklerin tekrarı </w:t>
      </w:r>
      <w:proofErr w:type="gramStart"/>
      <w:r w:rsidRPr="00F54941">
        <w:rPr>
          <w:rFonts w:asciiTheme="majorHAnsi" w:eastAsiaTheme="minorHAnsi" w:hAnsiTheme="majorHAnsi"/>
          <w:lang w:eastAsia="ko-KR"/>
        </w:rPr>
        <w:t>Sars</w:t>
      </w:r>
      <w:proofErr w:type="gramEnd"/>
      <w:r w:rsidRPr="00F54941">
        <w:rPr>
          <w:rFonts w:asciiTheme="majorHAnsi" w:eastAsiaTheme="minorHAnsi" w:hAnsiTheme="majorHAnsi"/>
          <w:lang w:eastAsia="ko-KR"/>
        </w:rPr>
        <w:t xml:space="preserve"> Cov2 </w:t>
      </w:r>
      <w:proofErr w:type="spellStart"/>
      <w:r w:rsidRPr="00F54941">
        <w:rPr>
          <w:rFonts w:asciiTheme="majorHAnsi" w:eastAsiaTheme="minorHAnsi" w:hAnsiTheme="majorHAnsi"/>
          <w:lang w:eastAsia="ko-KR"/>
        </w:rPr>
        <w:t>pandemisi</w:t>
      </w:r>
      <w:proofErr w:type="spellEnd"/>
      <w:r w:rsidRPr="00F54941">
        <w:rPr>
          <w:rFonts w:asciiTheme="majorHAnsi" w:eastAsiaTheme="minorHAnsi" w:hAnsiTheme="majorHAnsi"/>
          <w:lang w:eastAsia="ko-KR"/>
        </w:rPr>
        <w:t xml:space="preserve"> nedeni ile yapılamamıştır. </w:t>
      </w:r>
    </w:p>
    <w:p w:rsidR="00F54941" w:rsidRPr="00F54941" w:rsidRDefault="00F54941" w:rsidP="00F54941">
      <w:pPr>
        <w:pStyle w:val="ListeParagraf"/>
        <w:spacing w:after="0" w:line="300" w:lineRule="exact"/>
        <w:ind w:left="425"/>
        <w:rPr>
          <w:rFonts w:asciiTheme="majorHAnsi" w:hAnsiTheme="majorHAnsi"/>
          <w:lang w:eastAsia="ko-KR"/>
        </w:rPr>
      </w:pPr>
    </w:p>
    <w:p w:rsidR="00E84285" w:rsidRPr="00C95CC8" w:rsidRDefault="00E84285" w:rsidP="00F54941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</w:p>
    <w:sectPr w:rsidR="00E84285" w:rsidRPr="00C95CC8" w:rsidSect="00D9381D">
      <w:head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20" w:rsidRDefault="00180020" w:rsidP="00D9381D">
      <w:pPr>
        <w:spacing w:after="0" w:line="240" w:lineRule="auto"/>
      </w:pPr>
      <w:r>
        <w:separator/>
      </w:r>
    </w:p>
  </w:endnote>
  <w:endnote w:type="continuationSeparator" w:id="0">
    <w:p w:rsidR="00180020" w:rsidRDefault="00180020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20" w:rsidRDefault="00180020" w:rsidP="00D9381D">
      <w:pPr>
        <w:spacing w:after="0" w:line="240" w:lineRule="auto"/>
      </w:pPr>
      <w:r>
        <w:separator/>
      </w:r>
    </w:p>
  </w:footnote>
  <w:footnote w:type="continuationSeparator" w:id="0">
    <w:p w:rsidR="00180020" w:rsidRDefault="00180020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E562AB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62AB" w:rsidRDefault="00E562A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Enerji Politikaları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62AB" w:rsidRDefault="00E562AB" w:rsidP="00CE7C85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</w:t>
              </w:r>
              <w:r w:rsidR="00CE7C85">
                <w:rPr>
                  <w:b/>
                  <w:color w:val="808080" w:themeColor="background1" w:themeShade="80"/>
                  <w:sz w:val="24"/>
                  <w:szCs w:val="24"/>
                </w:rPr>
                <w:t>20</w:t>
              </w:r>
            </w:p>
          </w:tc>
        </w:sdtContent>
      </w:sdt>
    </w:tr>
  </w:tbl>
  <w:p w:rsidR="00E562AB" w:rsidRDefault="00E562A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540BE"/>
    <w:multiLevelType w:val="hybridMultilevel"/>
    <w:tmpl w:val="F53A6DFA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51567"/>
    <w:multiLevelType w:val="hybridMultilevel"/>
    <w:tmpl w:val="689E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4265256"/>
    <w:multiLevelType w:val="hybridMultilevel"/>
    <w:tmpl w:val="3824497A"/>
    <w:lvl w:ilvl="0" w:tplc="1918F70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9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"/>
  </w:num>
  <w:num w:numId="5">
    <w:abstractNumId w:val="16"/>
  </w:num>
  <w:num w:numId="6">
    <w:abstractNumId w:val="12"/>
  </w:num>
  <w:num w:numId="7">
    <w:abstractNumId w:val="9"/>
  </w:num>
  <w:num w:numId="8">
    <w:abstractNumId w:val="5"/>
  </w:num>
  <w:num w:numId="9">
    <w:abstractNumId w:val="15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1"/>
  </w:num>
  <w:num w:numId="15">
    <w:abstractNumId w:val="7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0830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2B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103979"/>
    <w:rsid w:val="00103A39"/>
    <w:rsid w:val="00106F2C"/>
    <w:rsid w:val="00114E93"/>
    <w:rsid w:val="00121071"/>
    <w:rsid w:val="001221D1"/>
    <w:rsid w:val="00122FFC"/>
    <w:rsid w:val="00124E27"/>
    <w:rsid w:val="00125B29"/>
    <w:rsid w:val="001262F6"/>
    <w:rsid w:val="00126DB4"/>
    <w:rsid w:val="0013058D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35A5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020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97309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6E22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99F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E43DA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4B14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85BBE"/>
    <w:rsid w:val="00490AF5"/>
    <w:rsid w:val="00496543"/>
    <w:rsid w:val="004A1BC4"/>
    <w:rsid w:val="004A5711"/>
    <w:rsid w:val="004A7650"/>
    <w:rsid w:val="004B011A"/>
    <w:rsid w:val="004B1722"/>
    <w:rsid w:val="004B28D1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375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744CC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1A29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34B2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46A0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4E5D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27B1"/>
    <w:rsid w:val="00763E8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D0D"/>
    <w:rsid w:val="00895934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5211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4C34"/>
    <w:rsid w:val="00967522"/>
    <w:rsid w:val="009709CE"/>
    <w:rsid w:val="00972020"/>
    <w:rsid w:val="009760B7"/>
    <w:rsid w:val="00976F03"/>
    <w:rsid w:val="00984730"/>
    <w:rsid w:val="009901F6"/>
    <w:rsid w:val="0099106C"/>
    <w:rsid w:val="009939ED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3F00"/>
    <w:rsid w:val="009E4506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3FC4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2BC4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4F26"/>
    <w:rsid w:val="00C86327"/>
    <w:rsid w:val="00C917D1"/>
    <w:rsid w:val="00C9299F"/>
    <w:rsid w:val="00C936A2"/>
    <w:rsid w:val="00C93C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6890"/>
    <w:rsid w:val="00CE68EE"/>
    <w:rsid w:val="00CE7C85"/>
    <w:rsid w:val="00CF35BF"/>
    <w:rsid w:val="00CF6691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3F84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560F3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77092"/>
    <w:rsid w:val="00D82699"/>
    <w:rsid w:val="00D83B0A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5D36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562AB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3BE2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171E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4941"/>
    <w:rsid w:val="00F55077"/>
    <w:rsid w:val="00F5797C"/>
    <w:rsid w:val="00F613D9"/>
    <w:rsid w:val="00F63440"/>
    <w:rsid w:val="00F647E4"/>
    <w:rsid w:val="00F652E7"/>
    <w:rsid w:val="00F673E9"/>
    <w:rsid w:val="00F72D6D"/>
    <w:rsid w:val="00F75731"/>
    <w:rsid w:val="00F80BE1"/>
    <w:rsid w:val="00F8284B"/>
    <w:rsid w:val="00F82D4F"/>
    <w:rsid w:val="00F84B25"/>
    <w:rsid w:val="00F855B2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microsoft.com/office/2007/relationships/stylesWithEffects" Target="stylesWithEffects.xml"/><Relationship Id="rId15" Type="http://schemas.microsoft.com/office/2007/relationships/diagramDrawing" Target="diagrams/drawing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8E3CAD-A8E8-4705-B08C-DEC68D816ED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97F21794-3E62-4FC2-AC67-6E308B52F5EC}">
      <dgm:prSet custT="1"/>
      <dgm:spPr>
        <a:xfrm>
          <a:off x="1940528" y="172919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sz="11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Merkez Müdürü</a:t>
          </a:r>
        </a:p>
        <a:p>
          <a:r>
            <a:rPr lang="en-US" sz="11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Doç.Dr. Aybek Korugan</a:t>
          </a:r>
          <a:endParaRPr lang="tr-TR" sz="1100">
            <a:solidFill>
              <a:sysClr val="window" lastClr="FFFFFF"/>
            </a:solidFill>
            <a:latin typeface="+mj-lt"/>
            <a:ea typeface="+mn-ea"/>
            <a:cs typeface="+mn-cs"/>
          </a:endParaRPr>
        </a:p>
      </dgm:t>
    </dgm:pt>
    <dgm:pt modelId="{A896682C-6E5F-4370-AF29-908753B25F6D}" type="parTrans" cxnId="{00166682-E1CF-4157-820E-3BC4D7EC2819}">
      <dgm:prSet/>
      <dgm:spPr/>
      <dgm:t>
        <a:bodyPr/>
        <a:lstStyle/>
        <a:p>
          <a:endParaRPr lang="tr-TR"/>
        </a:p>
      </dgm:t>
    </dgm:pt>
    <dgm:pt modelId="{EF08E37B-32CD-49B7-AC7D-8F953CA66DA1}" type="sibTrans" cxnId="{00166682-E1CF-4157-820E-3BC4D7EC2819}">
      <dgm:prSet/>
      <dgm:spPr/>
      <dgm:t>
        <a:bodyPr/>
        <a:lstStyle/>
        <a:p>
          <a:endParaRPr lang="tr-TR"/>
        </a:p>
      </dgm:t>
    </dgm:pt>
    <dgm:pt modelId="{FA08720D-FA48-4444-9258-DC0A3970A3A0}">
      <dgm:prSet custT="1"/>
      <dgm:spPr>
        <a:xfrm>
          <a:off x="368" y="1311361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Yönetim Kurulu</a:t>
          </a: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US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07E898A3-EE6B-4DF7-A0BB-FAF885580BF5}" type="parTrans" cxnId="{60761DFB-534B-4C77-93B3-527EECFBF912}">
      <dgm:prSet/>
      <dgm:spPr>
        <a:xfrm>
          <a:off x="802087" y="974638"/>
          <a:ext cx="1940160" cy="3367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5B23862-CD35-4058-A50C-F08BB0227D4F}" type="sibTrans" cxnId="{60761DFB-534B-4C77-93B3-527EECFBF912}">
      <dgm:prSet/>
      <dgm:spPr/>
      <dgm:t>
        <a:bodyPr/>
        <a:lstStyle/>
        <a:p>
          <a:endParaRPr lang="tr-TR"/>
        </a:p>
      </dgm:t>
    </dgm:pt>
    <dgm:pt modelId="{6EA427A4-6B63-4803-B967-791A2E439006}">
      <dgm:prSet custT="1"/>
      <dgm:spPr>
        <a:xfrm>
          <a:off x="1940528" y="1311361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Sekreter</a:t>
          </a: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US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Erol Metin </a:t>
          </a:r>
          <a:endParaRPr lang="tr-TR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DFA0370-94AD-4418-95D2-70BD50044448}" type="parTrans" cxnId="{73E23D00-462E-4C60-8514-5FC064E0C161}">
      <dgm:prSet/>
      <dgm:spPr>
        <a:xfrm>
          <a:off x="2696527" y="974638"/>
          <a:ext cx="91440" cy="3367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D20650E-B103-490D-AB97-C799035D2D5A}" type="sibTrans" cxnId="{73E23D00-462E-4C60-8514-5FC064E0C161}">
      <dgm:prSet/>
      <dgm:spPr/>
      <dgm:t>
        <a:bodyPr/>
        <a:lstStyle/>
        <a:p>
          <a:endParaRPr lang="tr-TR"/>
        </a:p>
      </dgm:t>
    </dgm:pt>
    <dgm:pt modelId="{08808C1E-994D-4C3D-BAF8-F23B8D3B198C}">
      <dgm:prSet custT="1"/>
      <dgm:spPr>
        <a:xfrm>
          <a:off x="3880688" y="1311361"/>
          <a:ext cx="1603438" cy="8017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Kurul</a:t>
          </a:r>
          <a:endParaRPr lang="en-US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r>
            <a:rPr lang="en-US" sz="11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endParaRPr lang="tr-TR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DA4564-362E-4BCB-9D10-C9D4F3D0567A}" type="parTrans" cxnId="{6E58F660-86BD-46B9-B4BB-16E6765E0180}">
      <dgm:prSet/>
      <dgm:spPr>
        <a:xfrm>
          <a:off x="2742247" y="974638"/>
          <a:ext cx="1940160" cy="33672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AE3A560E-1D84-4EB0-A32D-671EA102BAAC}" type="sibTrans" cxnId="{6E58F660-86BD-46B9-B4BB-16E6765E0180}">
      <dgm:prSet/>
      <dgm:spPr/>
      <dgm:t>
        <a:bodyPr/>
        <a:lstStyle/>
        <a:p>
          <a:endParaRPr lang="tr-TR"/>
        </a:p>
      </dgm:t>
    </dgm:pt>
    <dgm:pt modelId="{C90B6682-CFB1-4EA7-AEB3-BC6CEBCFC965}" type="pres">
      <dgm:prSet presAssocID="{8E8E3CAD-A8E8-4705-B08C-DEC68D816ED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E6242-7989-4451-9268-A997D6FA95F0}" type="pres">
      <dgm:prSet presAssocID="{97F21794-3E62-4FC2-AC67-6E308B52F5EC}" presName="hierRoot1" presStyleCnt="0">
        <dgm:presLayoutVars>
          <dgm:hierBranch/>
        </dgm:presLayoutVars>
      </dgm:prSet>
      <dgm:spPr/>
    </dgm:pt>
    <dgm:pt modelId="{121C74FB-2A42-44D7-B27E-31B233754FC4}" type="pres">
      <dgm:prSet presAssocID="{97F21794-3E62-4FC2-AC67-6E308B52F5EC}" presName="rootComposite1" presStyleCnt="0"/>
      <dgm:spPr/>
    </dgm:pt>
    <dgm:pt modelId="{909EA145-076D-4BC8-BD5B-F59683D2073A}" type="pres">
      <dgm:prSet presAssocID="{97F21794-3E62-4FC2-AC67-6E308B52F5EC}" presName="rootText1" presStyleLbl="node0" presStyleIdx="0" presStyleCnt="1" custLinFactNeighborX="760" custLinFactNeighborY="-192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1C04F69-8BA6-4278-AFC1-D2B092213D3B}" type="pres">
      <dgm:prSet presAssocID="{97F21794-3E62-4FC2-AC67-6E308B52F5E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6E1F6D9-08FE-4A1F-AF86-E36354A54AEF}" type="pres">
      <dgm:prSet presAssocID="{97F21794-3E62-4FC2-AC67-6E308B52F5EC}" presName="hierChild2" presStyleCnt="0"/>
      <dgm:spPr/>
    </dgm:pt>
    <dgm:pt modelId="{AC2A182D-1678-4360-A130-231DB1FE6B45}" type="pres">
      <dgm:prSet presAssocID="{07E898A3-EE6B-4DF7-A0BB-FAF885580BF5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940160" y="0"/>
              </a:moveTo>
              <a:lnTo>
                <a:pt x="1940160" y="168361"/>
              </a:lnTo>
              <a:lnTo>
                <a:pt x="0" y="168361"/>
              </a:lnTo>
              <a:lnTo>
                <a:pt x="0" y="33672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051ECC0C-F9EB-4619-993E-326A9C520A8E}" type="pres">
      <dgm:prSet presAssocID="{FA08720D-FA48-4444-9258-DC0A3970A3A0}" presName="hierRoot2" presStyleCnt="0">
        <dgm:presLayoutVars>
          <dgm:hierBranch/>
        </dgm:presLayoutVars>
      </dgm:prSet>
      <dgm:spPr/>
    </dgm:pt>
    <dgm:pt modelId="{310370CF-68A7-419B-97E4-8D3446A6FDA0}" type="pres">
      <dgm:prSet presAssocID="{FA08720D-FA48-4444-9258-DC0A3970A3A0}" presName="rootComposite" presStyleCnt="0"/>
      <dgm:spPr/>
    </dgm:pt>
    <dgm:pt modelId="{3277ACD7-6C9D-49AB-AA58-BACD4C38B626}" type="pres">
      <dgm:prSet presAssocID="{FA08720D-FA48-4444-9258-DC0A3970A3A0}" presName="rootText" presStyleLbl="node2" presStyleIdx="0" presStyleCnt="3" custLinFactNeighborX="4703" custLinFactNeighborY="-145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401AE51-AEC1-4094-94C7-67FFAAD44F4A}" type="pres">
      <dgm:prSet presAssocID="{FA08720D-FA48-4444-9258-DC0A3970A3A0}" presName="rootConnector" presStyleLbl="node2" presStyleIdx="0" presStyleCnt="3"/>
      <dgm:spPr/>
      <dgm:t>
        <a:bodyPr/>
        <a:lstStyle/>
        <a:p>
          <a:endParaRPr lang="en-US"/>
        </a:p>
      </dgm:t>
    </dgm:pt>
    <dgm:pt modelId="{409DFC5B-BA09-4A21-9CDB-736F1A847953}" type="pres">
      <dgm:prSet presAssocID="{FA08720D-FA48-4444-9258-DC0A3970A3A0}" presName="hierChild4" presStyleCnt="0"/>
      <dgm:spPr/>
    </dgm:pt>
    <dgm:pt modelId="{E02EA8EA-B4A4-4604-8917-60D28527F11B}" type="pres">
      <dgm:prSet presAssocID="{FA08720D-FA48-4444-9258-DC0A3970A3A0}" presName="hierChild5" presStyleCnt="0"/>
      <dgm:spPr/>
    </dgm:pt>
    <dgm:pt modelId="{B235D67D-843E-4A10-B175-6B77087274F8}" type="pres">
      <dgm:prSet presAssocID="{9DFA0370-94AD-4418-95D2-70BD50044448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72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752BA632-6497-4176-8ED0-50DA63B9E2BD}" type="pres">
      <dgm:prSet presAssocID="{6EA427A4-6B63-4803-B967-791A2E439006}" presName="hierRoot2" presStyleCnt="0">
        <dgm:presLayoutVars>
          <dgm:hierBranch/>
        </dgm:presLayoutVars>
      </dgm:prSet>
      <dgm:spPr/>
    </dgm:pt>
    <dgm:pt modelId="{9BDDC51F-0F46-4254-AD70-0E37E966B6C6}" type="pres">
      <dgm:prSet presAssocID="{6EA427A4-6B63-4803-B967-791A2E439006}" presName="rootComposite" presStyleCnt="0"/>
      <dgm:spPr/>
    </dgm:pt>
    <dgm:pt modelId="{38DA428A-01F7-489E-BBD8-B88EE686390B}" type="pres">
      <dgm:prSet presAssocID="{6EA427A4-6B63-4803-B967-791A2E439006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8D1E8F4-1A59-48A4-8EC1-2D6D2BD347B7}" type="pres">
      <dgm:prSet presAssocID="{6EA427A4-6B63-4803-B967-791A2E439006}" presName="rootConnector" presStyleLbl="node2" presStyleIdx="1" presStyleCnt="3"/>
      <dgm:spPr/>
      <dgm:t>
        <a:bodyPr/>
        <a:lstStyle/>
        <a:p>
          <a:endParaRPr lang="en-US"/>
        </a:p>
      </dgm:t>
    </dgm:pt>
    <dgm:pt modelId="{98D737BA-DE34-4BEB-93DE-B9A024CAFDE6}" type="pres">
      <dgm:prSet presAssocID="{6EA427A4-6B63-4803-B967-791A2E439006}" presName="hierChild4" presStyleCnt="0"/>
      <dgm:spPr/>
    </dgm:pt>
    <dgm:pt modelId="{C4991EA6-F2A4-4C4B-ABC4-D0C177DFA3A4}" type="pres">
      <dgm:prSet presAssocID="{6EA427A4-6B63-4803-B967-791A2E439006}" presName="hierChild5" presStyleCnt="0"/>
      <dgm:spPr/>
    </dgm:pt>
    <dgm:pt modelId="{17DC65D5-B766-43E6-BEB3-AD7DC94B539B}" type="pres">
      <dgm:prSet presAssocID="{0DDA4564-362E-4BCB-9D10-C9D4F3D0567A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61"/>
              </a:lnTo>
              <a:lnTo>
                <a:pt x="1940160" y="168361"/>
              </a:lnTo>
              <a:lnTo>
                <a:pt x="1940160" y="336722"/>
              </a:lnTo>
            </a:path>
          </a:pathLst>
        </a:custGeom>
      </dgm:spPr>
      <dgm:t>
        <a:bodyPr/>
        <a:lstStyle/>
        <a:p>
          <a:endParaRPr lang="en-US"/>
        </a:p>
      </dgm:t>
    </dgm:pt>
    <dgm:pt modelId="{274E5E2F-AF98-4487-A819-A4EFE939E44B}" type="pres">
      <dgm:prSet presAssocID="{08808C1E-994D-4C3D-BAF8-F23B8D3B198C}" presName="hierRoot2" presStyleCnt="0">
        <dgm:presLayoutVars>
          <dgm:hierBranch/>
        </dgm:presLayoutVars>
      </dgm:prSet>
      <dgm:spPr/>
    </dgm:pt>
    <dgm:pt modelId="{E0D3CC77-7A8B-4A3A-B3A5-438183314CFA}" type="pres">
      <dgm:prSet presAssocID="{08808C1E-994D-4C3D-BAF8-F23B8D3B198C}" presName="rootComposite" presStyleCnt="0"/>
      <dgm:spPr/>
    </dgm:pt>
    <dgm:pt modelId="{49042760-A768-4013-9E4F-7F5ACA65BB62}" type="pres">
      <dgm:prSet presAssocID="{08808C1E-994D-4C3D-BAF8-F23B8D3B198C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2A781E52-447D-444A-91F7-12DC1D31FDD0}" type="pres">
      <dgm:prSet presAssocID="{08808C1E-994D-4C3D-BAF8-F23B8D3B198C}" presName="rootConnector" presStyleLbl="node2" presStyleIdx="2" presStyleCnt="3"/>
      <dgm:spPr/>
      <dgm:t>
        <a:bodyPr/>
        <a:lstStyle/>
        <a:p>
          <a:endParaRPr lang="en-US"/>
        </a:p>
      </dgm:t>
    </dgm:pt>
    <dgm:pt modelId="{F3616946-AE32-411F-AB70-C75F955FBBF3}" type="pres">
      <dgm:prSet presAssocID="{08808C1E-994D-4C3D-BAF8-F23B8D3B198C}" presName="hierChild4" presStyleCnt="0"/>
      <dgm:spPr/>
    </dgm:pt>
    <dgm:pt modelId="{807B55CE-6A29-4019-B708-4124611B03BF}" type="pres">
      <dgm:prSet presAssocID="{08808C1E-994D-4C3D-BAF8-F23B8D3B198C}" presName="hierChild5" presStyleCnt="0"/>
      <dgm:spPr/>
    </dgm:pt>
    <dgm:pt modelId="{8A75A0D0-FE98-4C8E-90CA-CE45727D75E8}" type="pres">
      <dgm:prSet presAssocID="{97F21794-3E62-4FC2-AC67-6E308B52F5EC}" presName="hierChild3" presStyleCnt="0"/>
      <dgm:spPr/>
    </dgm:pt>
  </dgm:ptLst>
  <dgm:cxnLst>
    <dgm:cxn modelId="{AAAF0F02-13A1-48E5-8EB8-65BD67F59B1C}" type="presOf" srcId="{FA08720D-FA48-4444-9258-DC0A3970A3A0}" destId="{F401AE51-AEC1-4094-94C7-67FFAAD44F4A}" srcOrd="1" destOrd="0" presId="urn:microsoft.com/office/officeart/2005/8/layout/orgChart1"/>
    <dgm:cxn modelId="{CD7BF0D2-7E32-4F37-AA32-01965FEFECCB}" type="presOf" srcId="{07E898A3-EE6B-4DF7-A0BB-FAF885580BF5}" destId="{AC2A182D-1678-4360-A130-231DB1FE6B45}" srcOrd="0" destOrd="0" presId="urn:microsoft.com/office/officeart/2005/8/layout/orgChart1"/>
    <dgm:cxn modelId="{774FE870-992F-4F26-B9D7-70E368700ACE}" type="presOf" srcId="{08808C1E-994D-4C3D-BAF8-F23B8D3B198C}" destId="{2A781E52-447D-444A-91F7-12DC1D31FDD0}" srcOrd="1" destOrd="0" presId="urn:microsoft.com/office/officeart/2005/8/layout/orgChart1"/>
    <dgm:cxn modelId="{512B62CA-4A49-46AD-922E-6197CCD24E7A}" type="presOf" srcId="{FA08720D-FA48-4444-9258-DC0A3970A3A0}" destId="{3277ACD7-6C9D-49AB-AA58-BACD4C38B626}" srcOrd="0" destOrd="0" presId="urn:microsoft.com/office/officeart/2005/8/layout/orgChart1"/>
    <dgm:cxn modelId="{6CBAF4B8-C0F7-4445-8FF4-9B3007F3F39B}" type="presOf" srcId="{97F21794-3E62-4FC2-AC67-6E308B52F5EC}" destId="{909EA145-076D-4BC8-BD5B-F59683D2073A}" srcOrd="0" destOrd="0" presId="urn:microsoft.com/office/officeart/2005/8/layout/orgChart1"/>
    <dgm:cxn modelId="{435648AC-1429-46F2-82BF-D780DE2BCC18}" type="presOf" srcId="{97F21794-3E62-4FC2-AC67-6E308B52F5EC}" destId="{F1C04F69-8BA6-4278-AFC1-D2B092213D3B}" srcOrd="1" destOrd="0" presId="urn:microsoft.com/office/officeart/2005/8/layout/orgChart1"/>
    <dgm:cxn modelId="{00166682-E1CF-4157-820E-3BC4D7EC2819}" srcId="{8E8E3CAD-A8E8-4705-B08C-DEC68D816EDA}" destId="{97F21794-3E62-4FC2-AC67-6E308B52F5EC}" srcOrd="0" destOrd="0" parTransId="{A896682C-6E5F-4370-AF29-908753B25F6D}" sibTransId="{EF08E37B-32CD-49B7-AC7D-8F953CA66DA1}"/>
    <dgm:cxn modelId="{E64B5E43-4BC2-479B-B5CE-CC6EE7022BE7}" type="presOf" srcId="{6EA427A4-6B63-4803-B967-791A2E439006}" destId="{38DA428A-01F7-489E-BBD8-B88EE686390B}" srcOrd="0" destOrd="0" presId="urn:microsoft.com/office/officeart/2005/8/layout/orgChart1"/>
    <dgm:cxn modelId="{86347B34-15C9-4D9D-BF90-BB16A3289EC7}" type="presOf" srcId="{0DDA4564-362E-4BCB-9D10-C9D4F3D0567A}" destId="{17DC65D5-B766-43E6-BEB3-AD7DC94B539B}" srcOrd="0" destOrd="0" presId="urn:microsoft.com/office/officeart/2005/8/layout/orgChart1"/>
    <dgm:cxn modelId="{1F0480FB-D42E-421A-ADDC-23CD97A27DA9}" type="presOf" srcId="{9DFA0370-94AD-4418-95D2-70BD50044448}" destId="{B235D67D-843E-4A10-B175-6B77087274F8}" srcOrd="0" destOrd="0" presId="urn:microsoft.com/office/officeart/2005/8/layout/orgChart1"/>
    <dgm:cxn modelId="{6E58F660-86BD-46B9-B4BB-16E6765E0180}" srcId="{97F21794-3E62-4FC2-AC67-6E308B52F5EC}" destId="{08808C1E-994D-4C3D-BAF8-F23B8D3B198C}" srcOrd="2" destOrd="0" parTransId="{0DDA4564-362E-4BCB-9D10-C9D4F3D0567A}" sibTransId="{AE3A560E-1D84-4EB0-A32D-671EA102BAAC}"/>
    <dgm:cxn modelId="{60761DFB-534B-4C77-93B3-527EECFBF912}" srcId="{97F21794-3E62-4FC2-AC67-6E308B52F5EC}" destId="{FA08720D-FA48-4444-9258-DC0A3970A3A0}" srcOrd="0" destOrd="0" parTransId="{07E898A3-EE6B-4DF7-A0BB-FAF885580BF5}" sibTransId="{05B23862-CD35-4058-A50C-F08BB0227D4F}"/>
    <dgm:cxn modelId="{5CC1320A-8ECB-40AC-9E0C-E3ABD534D77C}" type="presOf" srcId="{6EA427A4-6B63-4803-B967-791A2E439006}" destId="{38D1E8F4-1A59-48A4-8EC1-2D6D2BD347B7}" srcOrd="1" destOrd="0" presId="urn:microsoft.com/office/officeart/2005/8/layout/orgChart1"/>
    <dgm:cxn modelId="{73E23D00-462E-4C60-8514-5FC064E0C161}" srcId="{97F21794-3E62-4FC2-AC67-6E308B52F5EC}" destId="{6EA427A4-6B63-4803-B967-791A2E439006}" srcOrd="1" destOrd="0" parTransId="{9DFA0370-94AD-4418-95D2-70BD50044448}" sibTransId="{4D20650E-B103-490D-AB97-C799035D2D5A}"/>
    <dgm:cxn modelId="{254185D1-92D2-45C9-B478-38838EDEE1C0}" type="presOf" srcId="{8E8E3CAD-A8E8-4705-B08C-DEC68D816EDA}" destId="{C90B6682-CFB1-4EA7-AEB3-BC6CEBCFC965}" srcOrd="0" destOrd="0" presId="urn:microsoft.com/office/officeart/2005/8/layout/orgChart1"/>
    <dgm:cxn modelId="{4CD3D9EF-759E-4550-BB95-3C8FBD0E4976}" type="presOf" srcId="{08808C1E-994D-4C3D-BAF8-F23B8D3B198C}" destId="{49042760-A768-4013-9E4F-7F5ACA65BB62}" srcOrd="0" destOrd="0" presId="urn:microsoft.com/office/officeart/2005/8/layout/orgChart1"/>
    <dgm:cxn modelId="{64557BD6-DB13-4E67-ABD2-FDB261CCA278}" type="presParOf" srcId="{C90B6682-CFB1-4EA7-AEB3-BC6CEBCFC965}" destId="{3C0E6242-7989-4451-9268-A997D6FA95F0}" srcOrd="0" destOrd="0" presId="urn:microsoft.com/office/officeart/2005/8/layout/orgChart1"/>
    <dgm:cxn modelId="{94C8578B-3467-4183-9D86-9E3DF03ED1A8}" type="presParOf" srcId="{3C0E6242-7989-4451-9268-A997D6FA95F0}" destId="{121C74FB-2A42-44D7-B27E-31B233754FC4}" srcOrd="0" destOrd="0" presId="urn:microsoft.com/office/officeart/2005/8/layout/orgChart1"/>
    <dgm:cxn modelId="{CA42BBEE-9A44-48EA-B7C8-8E4DF47013FE}" type="presParOf" srcId="{121C74FB-2A42-44D7-B27E-31B233754FC4}" destId="{909EA145-076D-4BC8-BD5B-F59683D2073A}" srcOrd="0" destOrd="0" presId="urn:microsoft.com/office/officeart/2005/8/layout/orgChart1"/>
    <dgm:cxn modelId="{A1C0DC12-1E5F-4FD0-8A84-3226255665DE}" type="presParOf" srcId="{121C74FB-2A42-44D7-B27E-31B233754FC4}" destId="{F1C04F69-8BA6-4278-AFC1-D2B092213D3B}" srcOrd="1" destOrd="0" presId="urn:microsoft.com/office/officeart/2005/8/layout/orgChart1"/>
    <dgm:cxn modelId="{109329C1-CE1C-4A3A-8D06-802767D43F4B}" type="presParOf" srcId="{3C0E6242-7989-4451-9268-A997D6FA95F0}" destId="{26E1F6D9-08FE-4A1F-AF86-E36354A54AEF}" srcOrd="1" destOrd="0" presId="urn:microsoft.com/office/officeart/2005/8/layout/orgChart1"/>
    <dgm:cxn modelId="{CC08FA5C-F4E0-48EB-A257-8BE71C22BFB3}" type="presParOf" srcId="{26E1F6D9-08FE-4A1F-AF86-E36354A54AEF}" destId="{AC2A182D-1678-4360-A130-231DB1FE6B45}" srcOrd="0" destOrd="0" presId="urn:microsoft.com/office/officeart/2005/8/layout/orgChart1"/>
    <dgm:cxn modelId="{DDD41466-B912-4A14-A94C-E46871DF8F42}" type="presParOf" srcId="{26E1F6D9-08FE-4A1F-AF86-E36354A54AEF}" destId="{051ECC0C-F9EB-4619-993E-326A9C520A8E}" srcOrd="1" destOrd="0" presId="urn:microsoft.com/office/officeart/2005/8/layout/orgChart1"/>
    <dgm:cxn modelId="{D76EA525-3ECF-4650-B767-EA8093FC580B}" type="presParOf" srcId="{051ECC0C-F9EB-4619-993E-326A9C520A8E}" destId="{310370CF-68A7-419B-97E4-8D3446A6FDA0}" srcOrd="0" destOrd="0" presId="urn:microsoft.com/office/officeart/2005/8/layout/orgChart1"/>
    <dgm:cxn modelId="{BC0CEA4E-5897-4B41-A961-78EA2CCD7C78}" type="presParOf" srcId="{310370CF-68A7-419B-97E4-8D3446A6FDA0}" destId="{3277ACD7-6C9D-49AB-AA58-BACD4C38B626}" srcOrd="0" destOrd="0" presId="urn:microsoft.com/office/officeart/2005/8/layout/orgChart1"/>
    <dgm:cxn modelId="{AD266999-C125-44A9-8A27-372A34AA206A}" type="presParOf" srcId="{310370CF-68A7-419B-97E4-8D3446A6FDA0}" destId="{F401AE51-AEC1-4094-94C7-67FFAAD44F4A}" srcOrd="1" destOrd="0" presId="urn:microsoft.com/office/officeart/2005/8/layout/orgChart1"/>
    <dgm:cxn modelId="{7829AA54-547B-48FC-90A8-53348445586F}" type="presParOf" srcId="{051ECC0C-F9EB-4619-993E-326A9C520A8E}" destId="{409DFC5B-BA09-4A21-9CDB-736F1A847953}" srcOrd="1" destOrd="0" presId="urn:microsoft.com/office/officeart/2005/8/layout/orgChart1"/>
    <dgm:cxn modelId="{AEA9B638-456B-4503-9769-90E27DAE8202}" type="presParOf" srcId="{051ECC0C-F9EB-4619-993E-326A9C520A8E}" destId="{E02EA8EA-B4A4-4604-8917-60D28527F11B}" srcOrd="2" destOrd="0" presId="urn:microsoft.com/office/officeart/2005/8/layout/orgChart1"/>
    <dgm:cxn modelId="{1A7B4636-0B23-4FE5-BA4F-92442E252AD1}" type="presParOf" srcId="{26E1F6D9-08FE-4A1F-AF86-E36354A54AEF}" destId="{B235D67D-843E-4A10-B175-6B77087274F8}" srcOrd="2" destOrd="0" presId="urn:microsoft.com/office/officeart/2005/8/layout/orgChart1"/>
    <dgm:cxn modelId="{69CA0210-FB92-47D4-8731-BAE504776CAF}" type="presParOf" srcId="{26E1F6D9-08FE-4A1F-AF86-E36354A54AEF}" destId="{752BA632-6497-4176-8ED0-50DA63B9E2BD}" srcOrd="3" destOrd="0" presId="urn:microsoft.com/office/officeart/2005/8/layout/orgChart1"/>
    <dgm:cxn modelId="{55A3C67D-214A-4D65-A8BE-D1D8FCBBA24E}" type="presParOf" srcId="{752BA632-6497-4176-8ED0-50DA63B9E2BD}" destId="{9BDDC51F-0F46-4254-AD70-0E37E966B6C6}" srcOrd="0" destOrd="0" presId="urn:microsoft.com/office/officeart/2005/8/layout/orgChart1"/>
    <dgm:cxn modelId="{99534AAC-4E9C-498F-9C20-977FABF51E96}" type="presParOf" srcId="{9BDDC51F-0F46-4254-AD70-0E37E966B6C6}" destId="{38DA428A-01F7-489E-BBD8-B88EE686390B}" srcOrd="0" destOrd="0" presId="urn:microsoft.com/office/officeart/2005/8/layout/orgChart1"/>
    <dgm:cxn modelId="{772D7055-18AF-48D2-A484-E51395FF1658}" type="presParOf" srcId="{9BDDC51F-0F46-4254-AD70-0E37E966B6C6}" destId="{38D1E8F4-1A59-48A4-8EC1-2D6D2BD347B7}" srcOrd="1" destOrd="0" presId="urn:microsoft.com/office/officeart/2005/8/layout/orgChart1"/>
    <dgm:cxn modelId="{4BB08CA3-5846-4FAB-9082-658AFF0FE92B}" type="presParOf" srcId="{752BA632-6497-4176-8ED0-50DA63B9E2BD}" destId="{98D737BA-DE34-4BEB-93DE-B9A024CAFDE6}" srcOrd="1" destOrd="0" presId="urn:microsoft.com/office/officeart/2005/8/layout/orgChart1"/>
    <dgm:cxn modelId="{D14E689A-37F0-4DE5-9AE3-1AE3E5B1F8C7}" type="presParOf" srcId="{752BA632-6497-4176-8ED0-50DA63B9E2BD}" destId="{C4991EA6-F2A4-4C4B-ABC4-D0C177DFA3A4}" srcOrd="2" destOrd="0" presId="urn:microsoft.com/office/officeart/2005/8/layout/orgChart1"/>
    <dgm:cxn modelId="{74D7F752-1D4B-4D2C-A07F-1F85186A497E}" type="presParOf" srcId="{26E1F6D9-08FE-4A1F-AF86-E36354A54AEF}" destId="{17DC65D5-B766-43E6-BEB3-AD7DC94B539B}" srcOrd="4" destOrd="0" presId="urn:microsoft.com/office/officeart/2005/8/layout/orgChart1"/>
    <dgm:cxn modelId="{71F901F0-FE4C-4025-A138-CD82906F5D07}" type="presParOf" srcId="{26E1F6D9-08FE-4A1F-AF86-E36354A54AEF}" destId="{274E5E2F-AF98-4487-A819-A4EFE939E44B}" srcOrd="5" destOrd="0" presId="urn:microsoft.com/office/officeart/2005/8/layout/orgChart1"/>
    <dgm:cxn modelId="{5B908D51-66DB-4CF4-8F2A-C9CF3608761B}" type="presParOf" srcId="{274E5E2F-AF98-4487-A819-A4EFE939E44B}" destId="{E0D3CC77-7A8B-4A3A-B3A5-438183314CFA}" srcOrd="0" destOrd="0" presId="urn:microsoft.com/office/officeart/2005/8/layout/orgChart1"/>
    <dgm:cxn modelId="{07A0A3F0-9176-4395-B119-EEE4975CA7F7}" type="presParOf" srcId="{E0D3CC77-7A8B-4A3A-B3A5-438183314CFA}" destId="{49042760-A768-4013-9E4F-7F5ACA65BB62}" srcOrd="0" destOrd="0" presId="urn:microsoft.com/office/officeart/2005/8/layout/orgChart1"/>
    <dgm:cxn modelId="{A6E3A990-B009-4746-9B74-0137D9E6D879}" type="presParOf" srcId="{E0D3CC77-7A8B-4A3A-B3A5-438183314CFA}" destId="{2A781E52-447D-444A-91F7-12DC1D31FDD0}" srcOrd="1" destOrd="0" presId="urn:microsoft.com/office/officeart/2005/8/layout/orgChart1"/>
    <dgm:cxn modelId="{02F39BAE-6B7E-440A-BA38-66BECA187EFB}" type="presParOf" srcId="{274E5E2F-AF98-4487-A819-A4EFE939E44B}" destId="{F3616946-AE32-411F-AB70-C75F955FBBF3}" srcOrd="1" destOrd="0" presId="urn:microsoft.com/office/officeart/2005/8/layout/orgChart1"/>
    <dgm:cxn modelId="{F9019B16-ABE6-41B3-9E15-B9EA34E2FF5A}" type="presParOf" srcId="{274E5E2F-AF98-4487-A819-A4EFE939E44B}" destId="{807B55CE-6A29-4019-B708-4124611B03BF}" srcOrd="2" destOrd="0" presId="urn:microsoft.com/office/officeart/2005/8/layout/orgChart1"/>
    <dgm:cxn modelId="{005B0FD0-EFAA-41BD-97A1-35F9D86D4EF9}" type="presParOf" srcId="{3C0E6242-7989-4451-9268-A997D6FA95F0}" destId="{8A75A0D0-FE98-4C8E-90CA-CE45727D75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DC65D5-B766-43E6-BEB3-AD7DC94B539B}">
      <dsp:nvSpPr>
        <dsp:cNvPr id="0" name=""/>
        <dsp:cNvSpPr/>
      </dsp:nvSpPr>
      <dsp:spPr>
        <a:xfrm>
          <a:off x="2654933" y="1427846"/>
          <a:ext cx="1858328" cy="3393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361"/>
              </a:lnTo>
              <a:lnTo>
                <a:pt x="1940160" y="168361"/>
              </a:lnTo>
              <a:lnTo>
                <a:pt x="1940160" y="33672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5D67D-843E-4A10-B175-6B77087274F8}">
      <dsp:nvSpPr>
        <dsp:cNvPr id="0" name=""/>
        <dsp:cNvSpPr/>
      </dsp:nvSpPr>
      <dsp:spPr>
        <a:xfrm>
          <a:off x="2597467" y="1427846"/>
          <a:ext cx="91440" cy="3393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72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A182D-1678-4360-A130-231DB1FE6B45}">
      <dsp:nvSpPr>
        <dsp:cNvPr id="0" name=""/>
        <dsp:cNvSpPr/>
      </dsp:nvSpPr>
      <dsp:spPr>
        <a:xfrm>
          <a:off x="845798" y="1427846"/>
          <a:ext cx="1809134" cy="328190"/>
        </a:xfrm>
        <a:custGeom>
          <a:avLst/>
          <a:gdLst/>
          <a:ahLst/>
          <a:cxnLst/>
          <a:rect l="0" t="0" r="0" b="0"/>
          <a:pathLst>
            <a:path>
              <a:moveTo>
                <a:pt x="1940160" y="0"/>
              </a:moveTo>
              <a:lnTo>
                <a:pt x="1940160" y="168361"/>
              </a:lnTo>
              <a:lnTo>
                <a:pt x="0" y="168361"/>
              </a:lnTo>
              <a:lnTo>
                <a:pt x="0" y="33672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9EA145-076D-4BC8-BD5B-F59683D2073A}">
      <dsp:nvSpPr>
        <dsp:cNvPr id="0" name=""/>
        <dsp:cNvSpPr/>
      </dsp:nvSpPr>
      <dsp:spPr>
        <a:xfrm>
          <a:off x="1882175" y="655088"/>
          <a:ext cx="1545516" cy="77275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Merkez Müdürü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+mj-lt"/>
              <a:ea typeface="+mn-ea"/>
              <a:cs typeface="+mn-cs"/>
            </a:rPr>
            <a:t>Doç.Dr. Aybek Korugan</a:t>
          </a:r>
          <a:endParaRPr lang="tr-TR" sz="1100" kern="1200">
            <a:solidFill>
              <a:sysClr val="window" lastClr="FFFFFF"/>
            </a:solidFill>
            <a:latin typeface="+mj-lt"/>
            <a:ea typeface="+mn-ea"/>
            <a:cs typeface="+mn-cs"/>
          </a:endParaRPr>
        </a:p>
      </dsp:txBody>
      <dsp:txXfrm>
        <a:off x="1882175" y="655088"/>
        <a:ext cx="1545516" cy="772758"/>
      </dsp:txXfrm>
    </dsp:sp>
    <dsp:sp modelId="{3277ACD7-6C9D-49AB-AA58-BACD4C38B626}">
      <dsp:nvSpPr>
        <dsp:cNvPr id="0" name=""/>
        <dsp:cNvSpPr/>
      </dsp:nvSpPr>
      <dsp:spPr>
        <a:xfrm>
          <a:off x="73040" y="1756036"/>
          <a:ext cx="1545516" cy="77275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Yönetim Kurulu</a:t>
          </a: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73040" y="1756036"/>
        <a:ext cx="1545516" cy="772758"/>
      </dsp:txXfrm>
    </dsp:sp>
    <dsp:sp modelId="{38DA428A-01F7-489E-BBD8-B88EE686390B}">
      <dsp:nvSpPr>
        <dsp:cNvPr id="0" name=""/>
        <dsp:cNvSpPr/>
      </dsp:nvSpPr>
      <dsp:spPr>
        <a:xfrm>
          <a:off x="1870429" y="1767241"/>
          <a:ext cx="1545516" cy="77275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Sekreter</a:t>
          </a: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Erol Metin </a:t>
          </a:r>
          <a:endParaRPr lang="tr-TR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870429" y="1767241"/>
        <a:ext cx="1545516" cy="772758"/>
      </dsp:txXfrm>
    </dsp:sp>
    <dsp:sp modelId="{49042760-A768-4013-9E4F-7F5ACA65BB62}">
      <dsp:nvSpPr>
        <dsp:cNvPr id="0" name=""/>
        <dsp:cNvSpPr/>
      </dsp:nvSpPr>
      <dsp:spPr>
        <a:xfrm>
          <a:off x="3740503" y="1767241"/>
          <a:ext cx="1545516" cy="772758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Genel Kurul</a:t>
          </a:r>
          <a:endParaRPr lang="en-US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Raporda ayrıca verilmiştir</a:t>
          </a:r>
          <a:endParaRPr lang="tr-TR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740503" y="1767241"/>
        <a:ext cx="1545516" cy="772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BA2FC6-5F67-4ADF-A93D-9C84FCFB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Enerji Politikaları Uygulama ve Araştırma Merkezi</vt:lpstr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Enerji Politikaları Uygulama ve Araştırma Merkezi</dc:title>
  <dc:subject>2020</dc:subject>
  <dc:creator>Gülşen Mutlu</dc:creator>
  <cp:lastModifiedBy>pc1</cp:lastModifiedBy>
  <cp:revision>292</cp:revision>
  <dcterms:created xsi:type="dcterms:W3CDTF">2017-01-30T06:56:00Z</dcterms:created>
  <dcterms:modified xsi:type="dcterms:W3CDTF">2021-01-29T13:15:00Z</dcterms:modified>
</cp:coreProperties>
</file>