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6740A0" w:rsidP="00F44627">
                <w:pPr>
                  <w:pStyle w:val="KonuBal"/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44627">
                      <w:rPr>
                        <w:color w:val="548DD4" w:themeColor="text2" w:themeTint="99"/>
                        <w:sz w:val="96"/>
                        <w:szCs w:val="96"/>
                      </w:rPr>
                      <w:t>Dil</w:t>
                    </w:r>
                    <w:r w:rsidR="00017C2F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6740A0" w:rsidP="00350705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6527A">
                      <w:rPr>
                        <w:b/>
                        <w:sz w:val="96"/>
                        <w:szCs w:val="96"/>
                      </w:rPr>
                      <w:t>201</w:t>
                    </w:r>
                    <w:r w:rsidR="00350705" w:rsidRPr="00D6527A">
                      <w:rPr>
                        <w:b/>
                        <w:sz w:val="96"/>
                        <w:szCs w:val="96"/>
                      </w:rPr>
                      <w:t>7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6740A0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3FAA4" wp14:editId="34335F7D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1E30644" wp14:editId="6D743FF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C6915E" wp14:editId="1FC38443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E3061" w:rsidRDefault="00AE3061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E3061" w:rsidRDefault="00AE3061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B5D243" wp14:editId="1C50189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47CC91A1" wp14:editId="0DFBA47C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2471B2" w:rsidRDefault="002471B2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 xml:space="preserve">I-MERKEZİN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MİSYON VE VİZYONU</w:t>
      </w:r>
    </w:p>
    <w:p w:rsidR="008B6A78" w:rsidRPr="00812F8D" w:rsidRDefault="008B6A78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E17ECD" w:rsidRDefault="00E17EC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812F8D" w:rsidRPr="00812F8D">
        <w:rPr>
          <w:rFonts w:asciiTheme="majorHAnsi" w:eastAsia="Calibri" w:hAnsiTheme="majorHAnsi" w:cs="InterstateLight"/>
          <w:lang w:val="de-DE"/>
        </w:rPr>
        <w:t xml:space="preserve">Dil Uygulama ve Araştırma Merkezi dil ile sosyal bilimleri birleştiren alanlarda ve dil ile ilgili tüm dallarda temel araştırmalar ve </w:t>
      </w:r>
      <w:proofErr w:type="spellStart"/>
      <w:r w:rsidR="00812F8D" w:rsidRPr="00812F8D">
        <w:rPr>
          <w:rFonts w:asciiTheme="majorHAnsi" w:eastAsia="Calibri" w:hAnsiTheme="majorHAnsi" w:cs="InterstateLight"/>
          <w:lang w:val="de-DE"/>
        </w:rPr>
        <w:t>incelemeler</w:t>
      </w:r>
      <w:proofErr w:type="spellEnd"/>
      <w:r w:rsidR="00812F8D"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12F8D" w:rsidRPr="00812F8D">
        <w:rPr>
          <w:rFonts w:asciiTheme="majorHAnsi" w:eastAsia="Calibri" w:hAnsiTheme="majorHAnsi" w:cs="InterstateLight"/>
          <w:lang w:val="de-DE"/>
        </w:rPr>
        <w:t>yapan</w:t>
      </w:r>
      <w:proofErr w:type="spellEnd"/>
      <w:r w:rsidR="00812F8D"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12F8D" w:rsidRPr="00812F8D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="00812F8D"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812F8D" w:rsidRPr="00812F8D">
        <w:rPr>
          <w:rFonts w:asciiTheme="majorHAnsi" w:eastAsia="Calibri" w:hAnsiTheme="majorHAnsi" w:cs="InterstateLight"/>
          <w:lang w:val="de-DE"/>
        </w:rPr>
        <w:t>birimdir</w:t>
      </w:r>
      <w:proofErr w:type="spellEnd"/>
      <w:r w:rsidR="00812F8D" w:rsidRPr="00812F8D">
        <w:rPr>
          <w:rFonts w:asciiTheme="majorHAnsi" w:eastAsia="Calibri" w:hAnsiTheme="majorHAnsi" w:cs="InterstateLight"/>
          <w:lang w:val="de-DE"/>
        </w:rPr>
        <w:t>.</w:t>
      </w:r>
    </w:p>
    <w:p w:rsidR="008B6A78" w:rsidRPr="00812F8D" w:rsidRDefault="008B6A78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</w:p>
    <w:p w:rsidR="007F0207" w:rsidRDefault="00522364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2471B2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TARİHÇESİ, AMACI VE HEDEFLERİ</w:t>
      </w:r>
    </w:p>
    <w:p w:rsidR="00220BAD" w:rsidRPr="00682598" w:rsidRDefault="00220BAD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812F8D">
        <w:rPr>
          <w:rFonts w:asciiTheme="majorHAnsi" w:eastAsia="Calibri" w:hAnsiTheme="majorHAnsi" w:cs="InterstateLight"/>
          <w:lang w:val="de-DE"/>
        </w:rPr>
        <w:t>Dil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UYGAR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1993</w:t>
      </w:r>
      <w:r w:rsidR="001C784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te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kurulmuştur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>.</w:t>
      </w: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>Merkezin başlıca amaç ve görevleri şunlardır:</w:t>
      </w: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> a) Dil ile ilgili değişik alanlarda geniş düzeyde araştırma, çalışma ve uygulama yapmak;</w:t>
      </w: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>b) Diller üstünde veri toplamak, toplanan verileri betimlemeli ve kurumsal dilbilim kavramları çerçevesinde incelemek;</w:t>
      </w: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 xml:space="preserve">c) Dil veri bankası kurmak, yurtiçi ve yurtdışındaki dil veri bankası bulunan kurumlarla iletişim içinde olmak; </w:t>
      </w:r>
    </w:p>
    <w:p w:rsidR="00812F8D" w:rsidRPr="00812F8D" w:rsidRDefault="00812F8D" w:rsidP="008B6A78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>d) Bu alanlarda yurtiçi ve yurtdışında bulunan eğitim ve araştırma kurumları ile ortak araştırma projeleri geliştirmek;</w:t>
      </w:r>
    </w:p>
    <w:p w:rsidR="00812F8D" w:rsidRPr="00812F8D" w:rsidRDefault="00812F8D" w:rsidP="008B6A78">
      <w:pPr>
        <w:spacing w:after="0" w:line="300" w:lineRule="exact"/>
        <w:ind w:right="150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 xml:space="preserve"> e) Dil üstüne geniş kaynakçalar hazırlamak, yayınlar yapmak;</w:t>
      </w:r>
    </w:p>
    <w:p w:rsidR="00812F8D" w:rsidRDefault="00812F8D" w:rsidP="008B6A78">
      <w:pPr>
        <w:spacing w:after="0" w:line="300" w:lineRule="exact"/>
        <w:ind w:right="150"/>
        <w:rPr>
          <w:rFonts w:asciiTheme="majorHAnsi" w:eastAsia="Calibri" w:hAnsiTheme="majorHAnsi" w:cs="InterstateLight"/>
          <w:lang w:val="de-DE"/>
        </w:rPr>
      </w:pPr>
      <w:r w:rsidRPr="00812F8D">
        <w:rPr>
          <w:rFonts w:asciiTheme="majorHAnsi" w:eastAsia="Calibri" w:hAnsiTheme="majorHAnsi" w:cs="InterstateLight"/>
          <w:lang w:val="de-DE"/>
        </w:rPr>
        <w:t xml:space="preserve"> f) Bu amaçlar doğrultusunda konferanslar, seminerler ve benzeri etkinlikler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düzenlemek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bunlara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12F8D">
        <w:rPr>
          <w:rFonts w:asciiTheme="majorHAnsi" w:eastAsia="Calibri" w:hAnsiTheme="majorHAnsi" w:cs="InterstateLight"/>
          <w:lang w:val="de-DE"/>
        </w:rPr>
        <w:t>katılmaktır</w:t>
      </w:r>
      <w:proofErr w:type="spellEnd"/>
      <w:r w:rsidRPr="00812F8D">
        <w:rPr>
          <w:rFonts w:asciiTheme="majorHAnsi" w:eastAsia="Calibri" w:hAnsiTheme="majorHAnsi" w:cs="InterstateLight"/>
          <w:lang w:val="de-DE"/>
        </w:rPr>
        <w:t>.</w:t>
      </w:r>
    </w:p>
    <w:p w:rsidR="008B6A78" w:rsidRPr="00812F8D" w:rsidRDefault="008B6A78" w:rsidP="008B6A78">
      <w:pPr>
        <w:spacing w:after="0" w:line="300" w:lineRule="exact"/>
        <w:ind w:right="150"/>
        <w:rPr>
          <w:rFonts w:asciiTheme="majorHAnsi" w:eastAsia="Calibri" w:hAnsiTheme="majorHAnsi" w:cs="InterstateLight"/>
          <w:lang w:val="de-DE"/>
        </w:rPr>
      </w:pPr>
    </w:p>
    <w:p w:rsidR="002471B2" w:rsidRDefault="002471B2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-MERKEZİN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TEMEL POLİTİKA VE ÖNCELİKLERİ</w:t>
      </w:r>
    </w:p>
    <w:p w:rsidR="002471B2" w:rsidRDefault="002471B2" w:rsidP="008B6A78">
      <w:pPr>
        <w:pStyle w:val="ListeParagraf"/>
        <w:spacing w:after="0" w:line="300" w:lineRule="exact"/>
        <w:ind w:left="0"/>
        <w:rPr>
          <w:rFonts w:asciiTheme="majorHAnsi" w:eastAsia="Calibri" w:hAnsiTheme="majorHAnsi" w:cs="InterstateLight"/>
          <w:lang w:val="de-DE"/>
        </w:rPr>
      </w:pPr>
    </w:p>
    <w:p w:rsidR="009972CD" w:rsidRDefault="00717DB8" w:rsidP="008B6A78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1C7840" w:rsidRPr="001C7840">
        <w:rPr>
          <w:rFonts w:asciiTheme="majorHAnsi" w:eastAsia="Calibri" w:hAnsiTheme="majorHAnsi" w:cs="InterstateLight"/>
          <w:lang w:val="de-DE"/>
        </w:rPr>
        <w:t xml:space="preserve">Merkezin temel politikası, dil ile sosyal bilimleri birleştiren alanlarda ve dil ile ilgili tüm dallarda temel araştırmalar ve incelemeler yapmaktır. Başta </w:t>
      </w:r>
      <w:proofErr w:type="spellStart"/>
      <w:r w:rsidR="001C7840" w:rsidRPr="001C7840">
        <w:rPr>
          <w:rFonts w:asciiTheme="majorHAnsi" w:eastAsia="Calibri" w:hAnsiTheme="majorHAnsi" w:cs="InterstateLight"/>
          <w:lang w:val="de-DE"/>
        </w:rPr>
        <w:t>Türkiyede</w:t>
      </w:r>
      <w:proofErr w:type="spellEnd"/>
      <w:r w:rsidR="001C7840" w:rsidRPr="001C7840">
        <w:rPr>
          <w:rFonts w:asciiTheme="majorHAnsi" w:eastAsia="Calibri" w:hAnsiTheme="majorHAnsi" w:cs="InterstateLight"/>
          <w:lang w:val="de-DE"/>
        </w:rPr>
        <w:t xml:space="preserve"> konuşulan diller olmak üzere dillerle ilgili her </w:t>
      </w:r>
      <w:proofErr w:type="spellStart"/>
      <w:r w:rsidR="001C7840" w:rsidRPr="001C7840">
        <w:rPr>
          <w:rFonts w:asciiTheme="majorHAnsi" w:eastAsia="Calibri" w:hAnsiTheme="majorHAnsi" w:cs="InterstateLight"/>
          <w:lang w:val="de-DE"/>
        </w:rPr>
        <w:t>tür</w:t>
      </w:r>
      <w:proofErr w:type="spellEnd"/>
      <w:r w:rsidR="001C7840" w:rsidRPr="001C784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C7840" w:rsidRPr="001C7840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="001C7840" w:rsidRPr="001C784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C7840" w:rsidRPr="001C7840">
        <w:rPr>
          <w:rFonts w:asciiTheme="majorHAnsi" w:eastAsia="Calibri" w:hAnsiTheme="majorHAnsi" w:cs="InterstateLight"/>
          <w:lang w:val="de-DE"/>
        </w:rPr>
        <w:t>çalışmayı</w:t>
      </w:r>
      <w:proofErr w:type="spellEnd"/>
      <w:r w:rsidR="001C7840" w:rsidRPr="001C784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C7840" w:rsidRPr="001C7840">
        <w:rPr>
          <w:rFonts w:asciiTheme="majorHAnsi" w:eastAsia="Calibri" w:hAnsiTheme="majorHAnsi" w:cs="InterstateLight"/>
          <w:lang w:val="de-DE"/>
        </w:rPr>
        <w:t>desteklemektedir</w:t>
      </w:r>
      <w:proofErr w:type="spellEnd"/>
      <w:r w:rsidR="001C7840" w:rsidRPr="001C7840">
        <w:rPr>
          <w:rFonts w:asciiTheme="majorHAnsi" w:eastAsia="Calibri" w:hAnsiTheme="majorHAnsi" w:cs="InterstateLight"/>
          <w:lang w:val="de-DE"/>
        </w:rPr>
        <w:t>.</w:t>
      </w:r>
    </w:p>
    <w:p w:rsidR="001C7840" w:rsidRPr="001C7840" w:rsidRDefault="001C7840" w:rsidP="008B6A78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217925" w:rsidRDefault="00217925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F1090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MERKEZ TARAFINDAN DÜZENLENEN </w:t>
      </w:r>
      <w:r w:rsidR="00521E4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BİLİMSEL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TOPLANTILAR</w:t>
      </w:r>
    </w:p>
    <w:p w:rsidR="00521E49" w:rsidRDefault="00521E49" w:rsidP="008B6A78">
      <w:pPr>
        <w:pStyle w:val="Yayn1"/>
        <w:widowControl/>
        <w:tabs>
          <w:tab w:val="left" w:pos="3969"/>
        </w:tabs>
        <w:spacing w:line="300" w:lineRule="exact"/>
        <w:ind w:left="4253" w:hanging="4253"/>
        <w:rPr>
          <w:rFonts w:ascii="Cambria" w:eastAsia="Calibri" w:hAnsi="Cambria"/>
          <w:color w:val="365F91" w:themeColor="accent1" w:themeShade="BF"/>
          <w:sz w:val="22"/>
          <w:szCs w:val="22"/>
          <w:lang w:val="tr-TR"/>
        </w:rPr>
      </w:pPr>
    </w:p>
    <w:p w:rsidR="00521E49" w:rsidRPr="00633FF6" w:rsidRDefault="00521E49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="00B80FBF" w:rsidRPr="00B80FB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Lingday</w:t>
      </w:r>
      <w:proofErr w:type="spellEnd"/>
    </w:p>
    <w:p w:rsidR="00521E49" w:rsidRPr="006E0678" w:rsidRDefault="00521E49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="00633FF6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="00B80FBF" w:rsidRPr="00B80FBF">
        <w:rPr>
          <w:rFonts w:asciiTheme="majorHAnsi" w:eastAsia="Calibri" w:hAnsiTheme="majorHAnsi" w:cs="InterstateLight"/>
          <w:lang w:val="de-DE"/>
        </w:rPr>
        <w:t>Balkız</w:t>
      </w:r>
      <w:proofErr w:type="spellEnd"/>
      <w:r w:rsidR="00B80FBF" w:rsidRPr="00B80FBF">
        <w:rPr>
          <w:rFonts w:asciiTheme="majorHAnsi" w:eastAsia="Calibri" w:hAnsiTheme="majorHAnsi" w:cs="InterstateLight"/>
          <w:lang w:val="de-DE"/>
        </w:rPr>
        <w:t xml:space="preserve"> Öztürk</w:t>
      </w:r>
    </w:p>
    <w:p w:rsidR="00521E49" w:rsidRPr="006E0678" w:rsidRDefault="00521E49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="00B80FBF">
        <w:rPr>
          <w:rFonts w:asciiTheme="majorHAnsi" w:eastAsia="Calibri" w:hAnsiTheme="majorHAnsi" w:cs="InterstateLight"/>
          <w:b/>
          <w:color w:val="6E6F71"/>
          <w:lang w:val="de-DE"/>
        </w:rPr>
        <w:t>0</w:t>
      </w:r>
      <w:r w:rsidR="00B80FBF" w:rsidRPr="00B80FBF">
        <w:rPr>
          <w:rFonts w:asciiTheme="majorHAnsi" w:eastAsia="Calibri" w:hAnsiTheme="majorHAnsi" w:cs="InterstateLight"/>
          <w:lang w:val="de-DE"/>
        </w:rPr>
        <w:t xml:space="preserve">7 </w:t>
      </w:r>
      <w:proofErr w:type="spellStart"/>
      <w:r w:rsidR="00B80FBF" w:rsidRPr="00B80FBF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="00B80FBF" w:rsidRPr="00B80FBF">
        <w:rPr>
          <w:rFonts w:asciiTheme="majorHAnsi" w:eastAsia="Calibri" w:hAnsiTheme="majorHAnsi" w:cs="InterstateLight"/>
          <w:lang w:val="de-DE"/>
        </w:rPr>
        <w:t xml:space="preserve"> 2017</w:t>
      </w:r>
    </w:p>
    <w:p w:rsidR="00521E49" w:rsidRPr="006E0678" w:rsidRDefault="00521E49" w:rsidP="008B6A78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521E49" w:rsidRPr="006E0678" w:rsidRDefault="00521E49" w:rsidP="008B6A78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 w:rsidRPr="006E0678">
        <w:rPr>
          <w:rFonts w:asciiTheme="majorHAnsi" w:eastAsia="Calibri" w:hAnsiTheme="majorHAnsi" w:cs="InterstateLight"/>
          <w:lang w:val="de-DE"/>
        </w:rPr>
        <w:tab/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r w:rsidR="00B80FBF">
        <w:rPr>
          <w:rFonts w:asciiTheme="majorHAnsi" w:eastAsia="Calibri" w:hAnsiTheme="majorHAnsi" w:cs="InterstateLight"/>
          <w:lang w:val="de-DE"/>
        </w:rPr>
        <w:t>35</w:t>
      </w:r>
    </w:p>
    <w:p w:rsidR="00521E49" w:rsidRPr="006E0678" w:rsidRDefault="00521E49" w:rsidP="008B6A78">
      <w:pPr>
        <w:tabs>
          <w:tab w:val="left" w:pos="2835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6E0678">
        <w:rPr>
          <w:rFonts w:asciiTheme="majorHAnsi" w:eastAsia="Calibri" w:hAnsiTheme="majorHAnsi" w:cs="InterstateLight"/>
          <w:lang w:val="de-DE"/>
        </w:rPr>
        <w:tab/>
        <w:t xml:space="preserve">: </w:t>
      </w:r>
      <w:r w:rsidR="00B80FBF">
        <w:rPr>
          <w:rFonts w:asciiTheme="majorHAnsi" w:eastAsia="Calibri" w:hAnsiTheme="majorHAnsi" w:cs="InterstateLight"/>
          <w:lang w:val="de-DE"/>
        </w:rPr>
        <w:t>5</w:t>
      </w:r>
    </w:p>
    <w:p w:rsidR="006A0990" w:rsidRDefault="006A0990" w:rsidP="008B6A78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B80FBF" w:rsidRPr="00633FF6" w:rsidRDefault="00B80FBF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633F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: </w:t>
      </w:r>
      <w:proofErr w:type="spellStart"/>
      <w:r w:rsidRPr="00B80FB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Stefano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Canalis’in</w:t>
      </w:r>
      <w:proofErr w:type="spellEnd"/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</w:t>
      </w:r>
      <w:r w:rsidRPr="00B80FBF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emineri</w:t>
      </w:r>
    </w:p>
    <w:p w:rsidR="00B80FBF" w:rsidRPr="006E0678" w:rsidRDefault="00B80FBF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B80FBF">
        <w:rPr>
          <w:rFonts w:asciiTheme="majorHAnsi" w:eastAsia="Calibri" w:hAnsiTheme="majorHAnsi" w:cs="InterstateLight"/>
          <w:lang w:val="de-DE"/>
        </w:rPr>
        <w:t>Aslı Göksel</w:t>
      </w:r>
    </w:p>
    <w:p w:rsidR="00B80FBF" w:rsidRPr="006E0678" w:rsidRDefault="00B80FBF" w:rsidP="008B6A78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 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B80FBF">
        <w:rPr>
          <w:rFonts w:asciiTheme="majorHAnsi" w:eastAsia="Calibri" w:hAnsiTheme="majorHAnsi" w:cs="InterstateLight"/>
          <w:lang w:val="de-DE"/>
        </w:rPr>
        <w:t xml:space="preserve">26-27 </w:t>
      </w:r>
      <w:proofErr w:type="spellStart"/>
      <w:r w:rsidRPr="00B80FBF">
        <w:rPr>
          <w:rFonts w:asciiTheme="majorHAnsi" w:eastAsia="Calibri" w:hAnsiTheme="majorHAnsi" w:cs="InterstateLight"/>
          <w:lang w:val="de-DE"/>
        </w:rPr>
        <w:t>Ekim</w:t>
      </w:r>
      <w:proofErr w:type="spellEnd"/>
      <w:r w:rsidRPr="00B80FBF">
        <w:rPr>
          <w:rFonts w:asciiTheme="majorHAnsi" w:eastAsia="Calibri" w:hAnsiTheme="majorHAnsi" w:cs="InterstateLight"/>
          <w:lang w:val="de-DE"/>
        </w:rPr>
        <w:t xml:space="preserve"> 2017</w:t>
      </w:r>
    </w:p>
    <w:p w:rsidR="00B80FBF" w:rsidRPr="006E0678" w:rsidRDefault="00B80FBF" w:rsidP="008B6A78">
      <w:pPr>
        <w:tabs>
          <w:tab w:val="left" w:pos="2835"/>
        </w:tabs>
        <w:spacing w:after="0" w:line="260" w:lineRule="exact"/>
        <w:rPr>
          <w:rFonts w:asciiTheme="majorHAnsi" w:eastAsia="Calibri" w:hAnsiTheme="majorHAnsi" w:cs="InterstateLight"/>
          <w:lang w:val="de-DE"/>
        </w:rPr>
      </w:pPr>
      <w:r w:rsidRPr="006E0678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6E0678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E067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E0678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B80FBF" w:rsidRDefault="00B80FBF" w:rsidP="008B6A78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7069E9" w:rsidRDefault="00D06D89" w:rsidP="008B6A78">
      <w:pPr>
        <w:tabs>
          <w:tab w:val="left" w:pos="2835"/>
        </w:tabs>
        <w:autoSpaceDE w:val="0"/>
        <w:autoSpaceDN w:val="0"/>
        <w:adjustRightInd w:val="0"/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 w:rsidR="007069E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="007069E9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7069E9" w:rsidRDefault="007069E9" w:rsidP="008B6A78">
      <w:pPr>
        <w:pStyle w:val="Default"/>
        <w:spacing w:line="26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7069E9" w:rsidRPr="00CD72B9" w:rsidRDefault="007069E9" w:rsidP="008B6A78">
      <w:pPr>
        <w:pStyle w:val="Default"/>
        <w:spacing w:line="26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5.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Sınıfın</w:t>
      </w:r>
      <w:proofErr w:type="spellEnd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Hazırlık</w:t>
      </w:r>
      <w:proofErr w:type="spellEnd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Sın</w:t>
      </w:r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ıfı</w:t>
      </w:r>
      <w:proofErr w:type="spellEnd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</w:t>
      </w:r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lma</w:t>
      </w:r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sına</w:t>
      </w:r>
      <w:proofErr w:type="spellEnd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H</w:t>
      </w:r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azır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mıyız</w:t>
      </w:r>
      <w:proofErr w:type="spellEnd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14714A" w:rsidRPr="0014714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Paneli</w:t>
      </w:r>
      <w:proofErr w:type="spellEnd"/>
    </w:p>
    <w:p w:rsidR="007069E9" w:rsidRPr="009866B7" w:rsidRDefault="007069E9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14714A"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="0014714A"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7069E9" w:rsidRPr="009866B7" w:rsidRDefault="007069E9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4714A">
        <w:rPr>
          <w:rFonts w:asciiTheme="majorHAnsi" w:eastAsia="Calibri" w:hAnsiTheme="majorHAnsi" w:cs="InterstateLight"/>
          <w:b/>
          <w:color w:val="6E6F71"/>
          <w:lang w:val="en-US"/>
        </w:rPr>
        <w:t>0</w:t>
      </w:r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6 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Ocak</w:t>
      </w:r>
      <w:proofErr w:type="spellEnd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7069E9" w:rsidRPr="00F73FDB" w:rsidRDefault="007069E9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TED 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Ankara</w:t>
      </w:r>
    </w:p>
    <w:p w:rsidR="007069E9" w:rsidRDefault="007069E9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Çocukluk</w:t>
      </w:r>
      <w:proofErr w:type="spellEnd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Döneminde</w:t>
      </w:r>
      <w:proofErr w:type="spellEnd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Dil</w:t>
      </w:r>
      <w:proofErr w:type="spellEnd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14714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Öğrenimi</w:t>
      </w:r>
      <w:proofErr w:type="spellEnd"/>
      <w:r w:rsidR="009A6140" w:rsidRPr="005D1956">
        <w:rPr>
          <w:rFonts w:asciiTheme="majorHAnsi" w:eastAsia="Calibri" w:hAnsiTheme="majorHAnsi" w:cs="InterstateLight"/>
          <w:lang w:val="de-DE"/>
        </w:rPr>
        <w:t>”</w:t>
      </w:r>
    </w:p>
    <w:p w:rsidR="009A6140" w:rsidRDefault="0083611B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lastRenderedPageBreak/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Symposium</w:t>
      </w:r>
      <w:proofErr w:type="spellEnd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on Language, </w:t>
      </w:r>
      <w:proofErr w:type="spellStart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the</w:t>
      </w:r>
      <w:proofErr w:type="spellEnd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Sustainable</w:t>
      </w:r>
      <w:proofErr w:type="spellEnd"/>
      <w:r w:rsidR="009A6140"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Development </w:t>
      </w:r>
    </w:p>
    <w:p w:rsidR="0083611B" w:rsidRPr="00CD72B9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Goals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,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Vulnerable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Populations</w:t>
      </w:r>
      <w:proofErr w:type="spellEnd"/>
    </w:p>
    <w:p w:rsidR="0083611B" w:rsidRPr="009866B7" w:rsidRDefault="0083611B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  <w:r w:rsidR="009A6140">
        <w:rPr>
          <w:rFonts w:asciiTheme="majorHAnsi" w:eastAsia="Calibri" w:hAnsiTheme="majorHAnsi" w:cs="InterstateLight"/>
          <w:lang w:val="de-DE"/>
        </w:rPr>
        <w:t xml:space="preserve">, </w:t>
      </w:r>
      <w:r w:rsidR="009A6140" w:rsidRPr="0014714A">
        <w:rPr>
          <w:rFonts w:asciiTheme="majorHAnsi" w:eastAsia="Calibri" w:hAnsiTheme="majorHAnsi" w:cs="InterstateLight"/>
          <w:lang w:val="de-DE"/>
        </w:rPr>
        <w:t>Martha Young-Scholten</w:t>
      </w:r>
      <w:r w:rsidR="009A6140">
        <w:rPr>
          <w:rFonts w:asciiTheme="majorHAnsi" w:eastAsia="Calibri" w:hAnsiTheme="majorHAnsi" w:cs="InterstateLight"/>
          <w:lang w:val="de-DE"/>
        </w:rPr>
        <w:t xml:space="preserve">, </w:t>
      </w:r>
      <w:r w:rsidR="009A6140" w:rsidRPr="0014714A">
        <w:rPr>
          <w:rFonts w:asciiTheme="majorHAnsi" w:eastAsia="Calibri" w:hAnsiTheme="majorHAnsi" w:cs="InterstateLight"/>
          <w:lang w:val="de-DE"/>
        </w:rPr>
        <w:t xml:space="preserve">Joy </w:t>
      </w:r>
      <w:proofErr w:type="spellStart"/>
      <w:r w:rsidR="009A6140" w:rsidRPr="0014714A">
        <w:rPr>
          <w:rFonts w:asciiTheme="majorHAnsi" w:eastAsia="Calibri" w:hAnsiTheme="majorHAnsi" w:cs="InterstateLight"/>
          <w:lang w:val="de-DE"/>
        </w:rPr>
        <w:t>Kreeft</w:t>
      </w:r>
      <w:proofErr w:type="spellEnd"/>
      <w:r w:rsidR="009A6140"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9A6140" w:rsidRPr="0014714A">
        <w:rPr>
          <w:rFonts w:asciiTheme="majorHAnsi" w:eastAsia="Calibri" w:hAnsiTheme="majorHAnsi" w:cs="InterstateLight"/>
          <w:lang w:val="de-DE"/>
        </w:rPr>
        <w:t>Peyton</w:t>
      </w:r>
      <w:proofErr w:type="spellEnd"/>
    </w:p>
    <w:p w:rsidR="0083611B" w:rsidRPr="009866B7" w:rsidRDefault="0083611B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11-12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83611B" w:rsidRPr="00F73FDB" w:rsidRDefault="0083611B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Birleşmiş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Milletler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New York</w:t>
      </w:r>
    </w:p>
    <w:p w:rsidR="009A6140" w:rsidRDefault="0083611B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Teaching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Refugee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Immigrant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Adults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A Focus on </w:t>
      </w:r>
      <w:proofErr w:type="spellStart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the</w:t>
      </w:r>
      <w:proofErr w:type="spellEnd"/>
      <w:r w:rsidR="009A614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83611B" w:rsidRDefault="009A6140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Languages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They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Speak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Pr="0014714A" w:rsidRDefault="0014714A" w:rsidP="008B6A78">
      <w:pPr>
        <w:tabs>
          <w:tab w:val="left" w:pos="2552"/>
        </w:tabs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9A6140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The International Conference on Teaching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Languages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9A6140" w:rsidRPr="00CD72B9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Young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learners</w:t>
      </w:r>
      <w:proofErr w:type="spellEnd"/>
    </w:p>
    <w:p w:rsidR="009A6140" w:rsidRPr="009866B7" w:rsidRDefault="009A6140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9A6140" w:rsidRPr="009866B7" w:rsidRDefault="009A6140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16-18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9A6140" w:rsidRPr="00F73FDB" w:rsidRDefault="009A6140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Efes,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Selçuk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İzmir, Türkiye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Cognitive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Linguistic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Aspects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Bilingual Language 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Acquisition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Early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Childhood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Pr="0014714A" w:rsidRDefault="0014714A" w:rsidP="008B6A78">
      <w:pPr>
        <w:tabs>
          <w:tab w:val="left" w:pos="2552"/>
        </w:tabs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9A6140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YOURNI – "Integration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of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Young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Refugees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Using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Mobile </w:t>
      </w:r>
    </w:p>
    <w:p w:rsidR="009A6140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Devices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proofErr w:type="gram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Leading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</w:t>
      </w:r>
      <w:proofErr w:type="spellEnd"/>
      <w:proofErr w:type="gram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Better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Language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Acquisition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nd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9A6140" w:rsidRPr="00CD72B9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Relevant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Career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Guidance</w:t>
      </w:r>
      <w:proofErr w:type="spellEnd"/>
    </w:p>
    <w:p w:rsidR="009A6140" w:rsidRPr="009866B7" w:rsidRDefault="009A6140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9A6140" w:rsidRPr="009866B7" w:rsidRDefault="009A6140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25-26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9A6140" w:rsidRPr="00F73FDB" w:rsidRDefault="009A6140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Bilbao,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İspanya</w:t>
      </w:r>
      <w:proofErr w:type="spellEnd"/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An Online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Teacher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Training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Program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for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Immigrant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Adults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(EU-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Speak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3 Project) Teaching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Refugee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Immigrant 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</w:t>
      </w:r>
      <w:r w:rsidR="008B6A78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Adults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9A6140" w:rsidRDefault="009A6140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9A6140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27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>th</w:t>
      </w:r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Annual Conference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of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the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European Second Language </w:t>
      </w:r>
    </w:p>
    <w:p w:rsidR="009A6140" w:rsidRPr="00CD72B9" w:rsidRDefault="009A614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Association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(</w:t>
      </w:r>
      <w:proofErr w:type="spellStart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EuroSLA</w:t>
      </w:r>
      <w:proofErr w:type="spellEnd"/>
      <w:r w:rsidRPr="009A614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, 27)</w:t>
      </w:r>
    </w:p>
    <w:p w:rsidR="009A6140" w:rsidRPr="009866B7" w:rsidRDefault="009A6140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9A6140" w:rsidRPr="009866B7" w:rsidRDefault="009A6140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30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Ağustos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0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Eylül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9A6140" w:rsidRPr="00F73FDB" w:rsidRDefault="009A6140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Reading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İngiltere</w:t>
      </w:r>
      <w:proofErr w:type="spellEnd"/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Cognition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in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Trilingual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Bilingual,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Monolingual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Individuals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Executive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Functions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Third </w:t>
      </w:r>
    </w:p>
    <w:p w:rsidR="009A6140" w:rsidRDefault="009A6140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</w:t>
      </w:r>
      <w:r w:rsidR="00025808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Language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Proficiency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Pr="0014714A" w:rsidRDefault="0014714A" w:rsidP="008B6A78">
      <w:pPr>
        <w:tabs>
          <w:tab w:val="left" w:pos="1701"/>
          <w:tab w:val="left" w:pos="2552"/>
        </w:tabs>
        <w:autoSpaceDE w:val="0"/>
        <w:autoSpaceDN w:val="0"/>
        <w:adjustRightInd w:val="0"/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02B93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Literacy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Education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Second Language Learning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for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002B93" w:rsidRPr="00CD72B9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Adults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: LESSLA 13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 xml:space="preserve">th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Symposium</w:t>
      </w:r>
      <w:proofErr w:type="spellEnd"/>
    </w:p>
    <w:p w:rsidR="00002B93" w:rsidRPr="009866B7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002B93" w:rsidRPr="009866B7" w:rsidRDefault="00002B9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10-12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Ağustos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002B93" w:rsidRPr="00F73FDB" w:rsidRDefault="00002B9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Portland, Oregon, ABD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A Repository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Heritage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Resources</w:t>
      </w:r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Pr="0014714A" w:rsidRDefault="0014714A" w:rsidP="008B6A78">
      <w:pPr>
        <w:tabs>
          <w:tab w:val="left" w:pos="1701"/>
          <w:tab w:val="left" w:pos="2552"/>
        </w:tabs>
        <w:autoSpaceDE w:val="0"/>
        <w:autoSpaceDN w:val="0"/>
        <w:adjustRightInd w:val="0"/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02B93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The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1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 xml:space="preserve">st 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International Conference on Black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Sea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Conference on </w:t>
      </w:r>
    </w:p>
    <w:p w:rsidR="00002B93" w:rsidRPr="00CD72B9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Language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Language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Education</w:t>
      </w:r>
      <w:proofErr w:type="spellEnd"/>
    </w:p>
    <w:p w:rsidR="00002B93" w:rsidRPr="009866B7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002B93" w:rsidRPr="009866B7" w:rsidRDefault="00002B9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22-23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Eylül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002B93" w:rsidRPr="00F73FDB" w:rsidRDefault="00002B9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Ondokuz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Samsun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Foreign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/Second Language Learning in Early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Childhood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 xml:space="preserve"> </w:t>
      </w:r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002B93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002B93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3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>rd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 International Conference on New Trends in English </w:t>
      </w:r>
    </w:p>
    <w:p w:rsidR="00002B93" w:rsidRPr="00CD72B9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Language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Teaching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Testin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</w:t>
      </w:r>
      <w:proofErr w:type="spellEnd"/>
    </w:p>
    <w:p w:rsidR="00002B93" w:rsidRPr="009866B7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Belma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Haznedar</w:t>
      </w:r>
      <w:proofErr w:type="spellEnd"/>
    </w:p>
    <w:p w:rsidR="00002B93" w:rsidRPr="009866B7" w:rsidRDefault="00002B9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13 Kasım 2017</w:t>
      </w:r>
    </w:p>
    <w:p w:rsidR="00002B93" w:rsidRPr="00F73FDB" w:rsidRDefault="00002B9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İstanbul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Cognitive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Linguistic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Perspectives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Childhood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Bilingualism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002B93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002B93" w:rsidRPr="00CD72B9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Com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(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parative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) 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Syn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(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tax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) Meetings</w:t>
      </w:r>
    </w:p>
    <w:p w:rsidR="00002B93" w:rsidRPr="009866B7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Güliz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Güneş</w:t>
      </w:r>
      <w:proofErr w:type="spellEnd"/>
    </w:p>
    <w:p w:rsidR="00002B93" w:rsidRPr="009866B7" w:rsidRDefault="00002B9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23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002B93" w:rsidRPr="00F73FDB" w:rsidRDefault="00002B9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Leiden University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Phonology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Agreement: Optional Double Agreement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Optional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Resizing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Phonological Words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 </w:t>
      </w:r>
      <w:proofErr w:type="spellStart"/>
      <w:proofErr w:type="gram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 xml:space="preserve"> </w:t>
      </w:r>
      <w:r w:rsidRPr="005D1956">
        <w:rPr>
          <w:rFonts w:asciiTheme="majorHAnsi" w:eastAsia="Calibri" w:hAnsiTheme="majorHAnsi" w:cs="InterstateLight"/>
          <w:lang w:val="de-DE"/>
        </w:rPr>
        <w:t>”</w:t>
      </w:r>
      <w:proofErr w:type="gramEnd"/>
    </w:p>
    <w:p w:rsidR="00002B93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002B93" w:rsidRPr="00CD72B9" w:rsidRDefault="00002B9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GLOW 40. Syntax-</w:t>
      </w:r>
      <w:proofErr w:type="spellStart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Phonology</w:t>
      </w:r>
      <w:proofErr w:type="spellEnd"/>
      <w:r w:rsidRPr="00002B9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Interface Workshop</w:t>
      </w:r>
    </w:p>
    <w:p w:rsidR="00002B93" w:rsidRPr="009866B7" w:rsidRDefault="00002B9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Güliz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Güneş</w:t>
      </w:r>
      <w:proofErr w:type="spellEnd"/>
    </w:p>
    <w:p w:rsidR="00002B93" w:rsidRPr="009866B7" w:rsidRDefault="00002B9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14 Mart 2017</w:t>
      </w:r>
    </w:p>
    <w:p w:rsidR="00002B93" w:rsidRPr="00F73FDB" w:rsidRDefault="00002B9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Leiden University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Variable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Prosodic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Domains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Violations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PIC – </w:t>
      </w:r>
    </w:p>
    <w:p w:rsidR="00002B93" w:rsidRDefault="00002B9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Evidence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or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Non-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Cyclic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(Phrase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Based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)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Phonology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486AA9" w:rsidRDefault="00486AA9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486AA9" w:rsidRPr="00CD72B9" w:rsidRDefault="00486AA9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18</w:t>
      </w:r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>th</w:t>
      </w:r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International Conference on </w:t>
      </w:r>
      <w:proofErr w:type="spellStart"/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Turkish</w:t>
      </w:r>
      <w:proofErr w:type="spellEnd"/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EA3484" w:rsidRPr="00EA3484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Linguistics</w:t>
      </w:r>
      <w:proofErr w:type="spellEnd"/>
    </w:p>
    <w:p w:rsidR="00486AA9" w:rsidRPr="009866B7" w:rsidRDefault="00486AA9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="00EA3484" w:rsidRPr="0014714A">
        <w:rPr>
          <w:rFonts w:asciiTheme="majorHAnsi" w:eastAsia="Calibri" w:hAnsiTheme="majorHAnsi" w:cs="InterstateLight"/>
          <w:lang w:val="de-DE"/>
        </w:rPr>
        <w:t xml:space="preserve">Aslı </w:t>
      </w:r>
      <w:proofErr w:type="spellStart"/>
      <w:r w:rsidR="00EA3484" w:rsidRPr="0014714A">
        <w:rPr>
          <w:rFonts w:asciiTheme="majorHAnsi" w:eastAsia="Calibri" w:hAnsiTheme="majorHAnsi" w:cs="InterstateLight"/>
          <w:lang w:val="de-DE"/>
        </w:rPr>
        <w:t>Gürer</w:t>
      </w:r>
      <w:proofErr w:type="spellEnd"/>
    </w:p>
    <w:p w:rsidR="00486AA9" w:rsidRPr="009866B7" w:rsidRDefault="00486AA9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22-24 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486AA9" w:rsidRPr="00F73FDB" w:rsidRDefault="00486AA9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Çukurova</w:t>
      </w:r>
      <w:proofErr w:type="spellEnd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</w:t>
      </w:r>
      <w:r w:rsidR="00EA3484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proofErr w:type="spellEnd"/>
    </w:p>
    <w:p w:rsidR="00486AA9" w:rsidRDefault="00486AA9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Prosodic</w:t>
      </w:r>
      <w:proofErr w:type="spellEnd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Constraints</w:t>
      </w:r>
      <w:proofErr w:type="spellEnd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on Forward </w:t>
      </w:r>
      <w:proofErr w:type="spellStart"/>
      <w:r w:rsidR="00EA3484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Gapping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EA3484" w:rsidRDefault="00EA3484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EA3484" w:rsidRPr="00CD72B9" w:rsidRDefault="00EA3484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TUFS </w:t>
      </w:r>
      <w:proofErr w:type="spellStart"/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Üniversitesi</w:t>
      </w:r>
      <w:proofErr w:type="spellEnd"/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2F2BB5"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Semineri</w:t>
      </w:r>
      <w:proofErr w:type="spellEnd"/>
    </w:p>
    <w:p w:rsidR="00EA3484" w:rsidRPr="009866B7" w:rsidRDefault="00EA3484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="002F2BB5" w:rsidRPr="0014714A">
        <w:rPr>
          <w:rFonts w:asciiTheme="majorHAnsi" w:eastAsia="Calibri" w:hAnsiTheme="majorHAnsi" w:cs="InterstateLight"/>
          <w:lang w:val="de-DE"/>
        </w:rPr>
        <w:t xml:space="preserve">Süleyman </w:t>
      </w:r>
      <w:proofErr w:type="spellStart"/>
      <w:r w:rsidR="002F2BB5" w:rsidRPr="0014714A">
        <w:rPr>
          <w:rFonts w:asciiTheme="majorHAnsi" w:eastAsia="Calibri" w:hAnsiTheme="majorHAnsi" w:cs="InterstateLight"/>
          <w:lang w:val="de-DE"/>
        </w:rPr>
        <w:t>Taşçı</w:t>
      </w:r>
      <w:proofErr w:type="spellEnd"/>
    </w:p>
    <w:p w:rsidR="00EA3484" w:rsidRPr="009866B7" w:rsidRDefault="00EA3484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21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EA3484" w:rsidRPr="00F73FDB" w:rsidRDefault="00EA3484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Japonya</w:t>
      </w:r>
      <w:proofErr w:type="spellEnd"/>
    </w:p>
    <w:p w:rsidR="00EA3484" w:rsidRDefault="00EA3484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(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Mis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)Matches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Between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Signed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2F2BB5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</w:t>
      </w:r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nd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Spoken</w:t>
      </w:r>
      <w:proofErr w:type="spellEnd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2F2BB5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Languages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EA3484" w:rsidRPr="0014714A" w:rsidRDefault="00EA3484" w:rsidP="008B6A78">
      <w:pPr>
        <w:shd w:val="clear" w:color="auto" w:fill="FFFFFF"/>
        <w:spacing w:after="0" w:line="300" w:lineRule="exact"/>
        <w:ind w:left="709" w:hanging="709"/>
        <w:jc w:val="both"/>
        <w:textAlignment w:val="baseline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2F2BB5" w:rsidRPr="00CD72B9" w:rsidRDefault="002F2B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TUFS </w:t>
      </w:r>
      <w:proofErr w:type="spellStart"/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Üniversitesi</w:t>
      </w:r>
      <w:proofErr w:type="spellEnd"/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2F2B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Semineri</w:t>
      </w:r>
      <w:proofErr w:type="spellEnd"/>
    </w:p>
    <w:p w:rsidR="002F2BB5" w:rsidRPr="009866B7" w:rsidRDefault="002F2BB5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Güliz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Güneş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 xml:space="preserve">Aslı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Gürer</w:t>
      </w:r>
      <w:proofErr w:type="spellEnd"/>
    </w:p>
    <w:p w:rsidR="002F2BB5" w:rsidRPr="009866B7" w:rsidRDefault="002F2BB5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21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2F2BB5" w:rsidRPr="00F73FDB" w:rsidRDefault="002F2BB5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Japonya</w:t>
      </w:r>
      <w:proofErr w:type="spellEnd"/>
    </w:p>
    <w:p w:rsidR="002F2BB5" w:rsidRDefault="002F2B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The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Unavoidable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Role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Prosody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Configurationality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</w:t>
      </w:r>
    </w:p>
    <w:p w:rsidR="002F2BB5" w:rsidRDefault="002F2B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Case Study</w:t>
      </w:r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D416F1" w:rsidRDefault="00D416F1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D416F1" w:rsidRPr="00CD72B9" w:rsidRDefault="00D416F1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Horizon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2020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-Hub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Projesi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v</w:t>
      </w:r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Araştırma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Toplantısı</w:t>
      </w:r>
      <w:proofErr w:type="spellEnd"/>
    </w:p>
    <w:p w:rsidR="00D416F1" w:rsidRPr="009866B7" w:rsidRDefault="00D416F1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</w:p>
    <w:p w:rsidR="00D416F1" w:rsidRPr="009866B7" w:rsidRDefault="00D416F1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19-20 </w:t>
      </w:r>
      <w:proofErr w:type="spellStart"/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Haziran</w:t>
      </w:r>
      <w:proofErr w:type="spellEnd"/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D416F1" w:rsidRPr="00F73FDB" w:rsidRDefault="00D416F1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Reyjkjavik</w:t>
      </w:r>
      <w:proofErr w:type="spellEnd"/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B5030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</w:p>
    <w:p w:rsidR="00D416F1" w:rsidRDefault="00D416F1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B5030">
        <w:rPr>
          <w:rFonts w:asciiTheme="majorHAnsi" w:eastAsia="Calibri" w:hAnsiTheme="majorHAnsi" w:cs="InterstateLight"/>
          <w:lang w:val="de-DE"/>
        </w:rPr>
        <w:t>-</w:t>
      </w:r>
    </w:p>
    <w:p w:rsidR="00EB5030" w:rsidRDefault="00EB5030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EB5030" w:rsidRPr="00CD72B9" w:rsidRDefault="00EB503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Workshop on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Derivational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Networks</w:t>
      </w:r>
    </w:p>
    <w:p w:rsidR="00EB5030" w:rsidRPr="009866B7" w:rsidRDefault="00EB5030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>Aslı Göksel</w:t>
      </w:r>
    </w:p>
    <w:p w:rsidR="00EB5030" w:rsidRPr="009866B7" w:rsidRDefault="00EB5030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25-30 Nisan 2017</w:t>
      </w:r>
    </w:p>
    <w:p w:rsidR="00EB5030" w:rsidRPr="00F73FDB" w:rsidRDefault="00EB5030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Slovakya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Safarik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</w:p>
    <w:p w:rsidR="00EB5030" w:rsidRDefault="00EB503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-</w:t>
      </w:r>
    </w:p>
    <w:p w:rsidR="00EB5030" w:rsidRDefault="00EB503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EB5030" w:rsidRPr="00CD72B9" w:rsidRDefault="00EB5030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Girit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Yaz</w:t>
      </w:r>
      <w:proofErr w:type="spellEnd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B5030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Okulu</w:t>
      </w:r>
      <w:proofErr w:type="spellEnd"/>
    </w:p>
    <w:p w:rsidR="00EB5030" w:rsidRPr="009866B7" w:rsidRDefault="00EB5030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Meltem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Kelepir</w:t>
      </w:r>
      <w:proofErr w:type="spellEnd"/>
    </w:p>
    <w:p w:rsidR="00EB5030" w:rsidRPr="009866B7" w:rsidRDefault="00EB5030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10-14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Temmuz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EB5030" w:rsidRPr="00F73FDB" w:rsidRDefault="00EB5030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Girit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</w:p>
    <w:p w:rsidR="00EB5030" w:rsidRDefault="00EB5030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Syntactic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Approaches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nterrogatives in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Languages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958B5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1958B5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Horizon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2020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-Hub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Projesi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Birinci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Değerlendirme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1958B5" w:rsidRPr="00CD72B9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Dönemi Toplantısı</w:t>
      </w:r>
    </w:p>
    <w:p w:rsidR="001958B5" w:rsidRPr="009866B7" w:rsidRDefault="001958B5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Meltem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Kelepir</w:t>
      </w:r>
      <w:proofErr w:type="spellEnd"/>
    </w:p>
    <w:p w:rsidR="001958B5" w:rsidRPr="009866B7" w:rsidRDefault="001958B5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30-31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1958B5" w:rsidRPr="00F73FDB" w:rsidRDefault="001958B5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Avrupa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Komisyonu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Araştırma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Merkezi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Brüksel</w:t>
      </w:r>
      <w:proofErr w:type="spellEnd"/>
    </w:p>
    <w:p w:rsidR="001958B5" w:rsidRDefault="001958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-</w:t>
      </w:r>
    </w:p>
    <w:p w:rsidR="001958B5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1958B5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-Hub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Projesi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Proje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Toplantılarına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Katılım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ve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FEAST </w:t>
      </w:r>
    </w:p>
    <w:p w:rsidR="001958B5" w:rsidRPr="00CD72B9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Konferansına Katılım</w:t>
      </w:r>
    </w:p>
    <w:p w:rsidR="001958B5" w:rsidRPr="009866B7" w:rsidRDefault="001958B5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Meltem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Kelepir</w:t>
      </w:r>
      <w:proofErr w:type="spellEnd"/>
    </w:p>
    <w:p w:rsidR="001958B5" w:rsidRPr="009866B7" w:rsidRDefault="001958B5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19-20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Haziran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1958B5" w:rsidRPr="00F73FDB" w:rsidRDefault="001958B5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Reykjavik,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İzlanda</w:t>
      </w:r>
      <w:proofErr w:type="spellEnd"/>
    </w:p>
    <w:p w:rsidR="001958B5" w:rsidRDefault="001958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-</w:t>
      </w:r>
    </w:p>
    <w:p w:rsidR="0014714A" w:rsidRPr="0014714A" w:rsidRDefault="0014714A" w:rsidP="008B6A78">
      <w:pPr>
        <w:tabs>
          <w:tab w:val="left" w:pos="2552"/>
        </w:tabs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1958B5" w:rsidRPr="00CD72B9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53</w:t>
      </w:r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 xml:space="preserve">rd </w:t>
      </w:r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Chicago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Linguistics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Society Meeting</w:t>
      </w:r>
    </w:p>
    <w:p w:rsidR="001958B5" w:rsidRPr="009866B7" w:rsidRDefault="001958B5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Meltem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Kelepir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 xml:space="preserve">Aslı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Özkul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 xml:space="preserve">Elvan T.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Özparlak</w:t>
      </w:r>
      <w:proofErr w:type="spellEnd"/>
    </w:p>
    <w:p w:rsidR="001958B5" w:rsidRPr="009866B7" w:rsidRDefault="001958B5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25-27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1958B5" w:rsidRPr="00F73FDB" w:rsidRDefault="001958B5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Chicago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ABD</w:t>
      </w:r>
    </w:p>
    <w:p w:rsidR="001958B5" w:rsidRDefault="001958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“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Expressing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clusivity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distinctions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non-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specific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indefinites </w:t>
      </w:r>
    </w:p>
    <w:p w:rsidR="001958B5" w:rsidRDefault="001958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(TİD)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“</w:t>
      </w:r>
    </w:p>
    <w:p w:rsidR="001958B5" w:rsidRPr="0014714A" w:rsidRDefault="001958B5" w:rsidP="008B6A78">
      <w:pPr>
        <w:tabs>
          <w:tab w:val="left" w:pos="2552"/>
        </w:tabs>
        <w:spacing w:after="0" w:line="300" w:lineRule="exact"/>
        <w:ind w:left="2694" w:hanging="2694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1958B5" w:rsidRPr="00CD72B9" w:rsidRDefault="001958B5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Pragmatics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of</w:t>
      </w:r>
      <w:proofErr w:type="spellEnd"/>
      <w:r w:rsidRPr="001958B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Negation</w:t>
      </w:r>
    </w:p>
    <w:p w:rsidR="001958B5" w:rsidRPr="009866B7" w:rsidRDefault="001958B5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Didar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Akar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>Can Özbey</w:t>
      </w:r>
    </w:p>
    <w:p w:rsidR="001958B5" w:rsidRPr="009866B7" w:rsidRDefault="001958B5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30 Mayıs-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0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Haziran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1958B5" w:rsidRPr="00F73FDB" w:rsidRDefault="001958B5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Stockholm,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İsveç</w:t>
      </w:r>
      <w:proofErr w:type="spellEnd"/>
    </w:p>
    <w:p w:rsidR="001958B5" w:rsidRDefault="001958B5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A Corpus Analysis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Double Negatives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Pr="0014714A" w:rsidRDefault="0014714A" w:rsidP="008B6A78">
      <w:pPr>
        <w:spacing w:after="0" w:line="300" w:lineRule="exact"/>
        <w:ind w:left="1416" w:firstLine="708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18.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Uluslararası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Türk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Kurultayı</w:t>
      </w:r>
      <w:proofErr w:type="spellEnd"/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Didar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Akar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Simge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Topaloğlu</w:t>
      </w:r>
      <w:proofErr w:type="spellEnd"/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24-26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Çukurova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Adana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Weight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Loss Narratives in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CE6A03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CE6A03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İstanbul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Üniversitesi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Sosyal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Bilimlerde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Nitel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Araştırmalar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Sempozyumu</w:t>
      </w:r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Didar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Akar</w:t>
      </w:r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23-24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İstanbul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Gökten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Üç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Elma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Düşmüş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Biri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Anlatana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Biri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Anlatıya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Biri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De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Nitel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Araştırmacıya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’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Başlıklı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Atölye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Çalışmasını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Yürütücülüğü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Görevi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CE6A03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Morphosyntactic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Variation in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Adpositions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Workshop</w:t>
      </w:r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Balkız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Öztürk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>Ömer Eren</w:t>
      </w:r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>0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8-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0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9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Cambridge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Spatial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Prefixes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Pazar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Laz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CE6A03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Broader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Perspectives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on Word Order in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the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VP Workshop</w:t>
      </w:r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Balkız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Öztürk</w:t>
      </w:r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24-26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Bielefeld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High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igher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Applicatives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Pazar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Laz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CE6A03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18.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Uluslararası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Türk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Kurultayı</w:t>
      </w:r>
      <w:proofErr w:type="spellEnd"/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Balkız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Öztürk,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Simge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Topaloğlu</w:t>
      </w:r>
      <w:proofErr w:type="spellEnd"/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24-26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Şubat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Çukurova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Adana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Multiple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Constituents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 The Post-Verbal Domain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n 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: A PF Account</w:t>
      </w:r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CE6A03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31.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Ulusal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Dilbilim</w:t>
      </w:r>
      <w:proofErr w:type="spellEnd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CE6A03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Kurultayı</w:t>
      </w:r>
      <w:proofErr w:type="spellEnd"/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Balkız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Öztürk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Pr="0014714A">
        <w:rPr>
          <w:rFonts w:asciiTheme="majorHAnsi" w:eastAsia="Calibri" w:hAnsiTheme="majorHAnsi" w:cs="InterstateLight"/>
          <w:lang w:val="de-DE"/>
        </w:rPr>
        <w:t>Eser Taylan</w:t>
      </w:r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11-14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Anadolu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Üniversitesi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Eskişehir</w:t>
      </w:r>
    </w:p>
    <w:p w:rsidR="00CE6A03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Türkçede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İyelik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Yapıları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ve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Geçişli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Adlar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025808" w:rsidRDefault="00025808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CE6A03" w:rsidRPr="00CD72B9" w:rsidRDefault="00CE6A03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Neglected</w:t>
      </w:r>
      <w:proofErr w:type="spellEnd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Aspects</w:t>
      </w:r>
      <w:proofErr w:type="spellEnd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of Motion </w:t>
      </w:r>
      <w:proofErr w:type="spellStart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Event</w:t>
      </w:r>
      <w:proofErr w:type="spellEnd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E1097A"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Descri</w:t>
      </w:r>
      <w:r w:rsid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ptions</w:t>
      </w:r>
      <w:proofErr w:type="spellEnd"/>
    </w:p>
    <w:p w:rsidR="00CE6A03" w:rsidRPr="009866B7" w:rsidRDefault="00CE6A03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Balkız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Öztürk</w:t>
      </w:r>
      <w:r>
        <w:rPr>
          <w:rFonts w:asciiTheme="majorHAnsi" w:eastAsia="Calibri" w:hAnsiTheme="majorHAnsi" w:cs="InterstateLight"/>
          <w:lang w:val="de-DE"/>
        </w:rPr>
        <w:t xml:space="preserve">, </w:t>
      </w:r>
      <w:r w:rsidR="00E1097A" w:rsidRPr="0014714A">
        <w:rPr>
          <w:rFonts w:asciiTheme="majorHAnsi" w:eastAsia="Calibri" w:hAnsiTheme="majorHAnsi" w:cs="InterstateLight"/>
          <w:lang w:val="de-DE"/>
        </w:rPr>
        <w:t>Ömer Eren</w:t>
      </w:r>
    </w:p>
    <w:p w:rsidR="00CE6A03" w:rsidRPr="009866B7" w:rsidRDefault="00CE6A03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19-20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CE6A03" w:rsidRPr="00F73FDB" w:rsidRDefault="00CE6A03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Paris</w:t>
      </w:r>
    </w:p>
    <w:p w:rsidR="00E1097A" w:rsidRDefault="00CE6A03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Spatial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Prefixes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Pazar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Laz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Neglected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Aspects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="00E1097A"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Motion </w:t>
      </w:r>
    </w:p>
    <w:p w:rsidR="00CE6A03" w:rsidRDefault="00E1097A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Event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Descriptions</w:t>
      </w:r>
      <w:proofErr w:type="spellEnd"/>
      <w:r w:rsidR="00CE6A03" w:rsidRPr="005D1956">
        <w:rPr>
          <w:rFonts w:asciiTheme="majorHAnsi" w:eastAsia="Calibri" w:hAnsiTheme="majorHAnsi" w:cs="InterstateLight"/>
          <w:lang w:val="de-DE"/>
        </w:rPr>
        <w:t>”</w:t>
      </w:r>
    </w:p>
    <w:p w:rsidR="00E1097A" w:rsidRDefault="00E1097A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E1097A" w:rsidRPr="00CD72B9" w:rsidRDefault="00E1097A" w:rsidP="008B6A7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Generative </w:t>
      </w:r>
      <w:proofErr w:type="spellStart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Approaches</w:t>
      </w:r>
      <w:proofErr w:type="spellEnd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</w:t>
      </w:r>
      <w:proofErr w:type="spellEnd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Language </w:t>
      </w:r>
      <w:proofErr w:type="spellStart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Acquisition</w:t>
      </w:r>
      <w:proofErr w:type="spellEnd"/>
      <w:r w:rsidRPr="00E1097A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13</w:t>
      </w:r>
    </w:p>
    <w:p w:rsidR="00E1097A" w:rsidRDefault="00E1097A" w:rsidP="008B6A78">
      <w:pPr>
        <w:pStyle w:val="Default"/>
        <w:spacing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14714A">
        <w:rPr>
          <w:rFonts w:asciiTheme="majorHAnsi" w:eastAsia="Calibri" w:hAnsiTheme="majorHAnsi" w:cs="InterstateLight"/>
          <w:lang w:val="de-DE"/>
        </w:rPr>
        <w:t xml:space="preserve">Kadir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Gökgöz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Ronice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 xml:space="preserve"> Müller de </w:t>
      </w:r>
      <w:proofErr w:type="spellStart"/>
      <w:r w:rsidRPr="0014714A">
        <w:rPr>
          <w:rFonts w:asciiTheme="majorHAnsi" w:eastAsia="Calibri" w:hAnsiTheme="majorHAnsi" w:cs="InterstateLight"/>
          <w:lang w:val="de-DE"/>
        </w:rPr>
        <w:t>Quadros</w:t>
      </w:r>
      <w:proofErr w:type="spellEnd"/>
      <w:r w:rsidRPr="0014714A">
        <w:rPr>
          <w:rFonts w:asciiTheme="majorHAnsi" w:eastAsia="Calibri" w:hAnsiTheme="majorHAnsi" w:cs="InterstateLight"/>
          <w:lang w:val="de-DE"/>
        </w:rPr>
        <w:t>, Diane Lillo-</w:t>
      </w:r>
    </w:p>
    <w:p w:rsidR="00E1097A" w:rsidRPr="009866B7" w:rsidRDefault="00E1097A" w:rsidP="008B6A7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>
        <w:rPr>
          <w:rFonts w:asciiTheme="majorHAnsi" w:eastAsia="Calibri" w:hAnsiTheme="majorHAnsi" w:cs="InterstateLight"/>
          <w:lang w:val="de-DE"/>
        </w:rPr>
        <w:lastRenderedPageBreak/>
        <w:t xml:space="preserve">                                                        </w:t>
      </w:r>
      <w:r w:rsidRPr="0014714A">
        <w:rPr>
          <w:rFonts w:asciiTheme="majorHAnsi" w:eastAsia="Calibri" w:hAnsiTheme="majorHAnsi" w:cs="InterstateLight"/>
          <w:lang w:val="de-DE"/>
        </w:rPr>
        <w:t>Martin, Deborah Chen Pichler</w:t>
      </w:r>
    </w:p>
    <w:p w:rsidR="00E1097A" w:rsidRPr="009866B7" w:rsidRDefault="00E1097A" w:rsidP="008B6A7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19-20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Mayıs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2017</w:t>
      </w:r>
    </w:p>
    <w:p w:rsidR="00E1097A" w:rsidRPr="00F73FDB" w:rsidRDefault="00E1097A" w:rsidP="008B6A7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P Palma de Mallorca,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İspanya</w:t>
      </w:r>
      <w:proofErr w:type="spellEnd"/>
    </w:p>
    <w:p w:rsidR="00E1097A" w:rsidRDefault="00E1097A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Constraints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on Code Blending: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Distributions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Pointing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E1097A" w:rsidRDefault="00E1097A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                                              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Subjects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Objects in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Bimodal</w:t>
      </w:r>
      <w:proofErr w:type="spellEnd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Bilingual </w:t>
      </w:r>
      <w:proofErr w:type="spellStart"/>
      <w:r w:rsidRPr="0014714A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Children</w:t>
      </w:r>
      <w:proofErr w:type="spellEnd"/>
      <w:r w:rsidRPr="005D1956">
        <w:rPr>
          <w:rFonts w:asciiTheme="majorHAnsi" w:eastAsia="Calibri" w:hAnsiTheme="majorHAnsi" w:cs="InterstateLight"/>
          <w:lang w:val="de-DE"/>
        </w:rPr>
        <w:t>”</w:t>
      </w:r>
    </w:p>
    <w:p w:rsidR="0014714A" w:rsidRDefault="0014714A" w:rsidP="008B6A78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BF7A64" w:rsidRDefault="00BF7A64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TARAFINDAN </w:t>
      </w:r>
      <w:r w:rsidR="00D519B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DÜZENLENEN EĞİTİM PROGRAMLARI</w:t>
      </w:r>
    </w:p>
    <w:p w:rsidR="00025808" w:rsidRPr="003325C9" w:rsidRDefault="00025808" w:rsidP="008B6A7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519B0" w:rsidRPr="009C5442" w:rsidTr="009358D5">
        <w:tc>
          <w:tcPr>
            <w:tcW w:w="1842" w:type="dxa"/>
            <w:shd w:val="clear" w:color="auto" w:fill="auto"/>
            <w:vAlign w:val="center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Eğitim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Programının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Başlığı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Yöneticisi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Görev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Alan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Merkez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Üyeleri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Düzenlendiği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Tarihler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Katılan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Kişi</w:t>
            </w:r>
            <w:proofErr w:type="spellEnd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b/>
                <w:color w:val="000000"/>
                <w:sz w:val="24"/>
                <w:szCs w:val="24"/>
                <w:lang w:val="de-DE" w:eastAsia="zh-CN"/>
              </w:rPr>
              <w:t>Sayısı</w:t>
            </w:r>
            <w:proofErr w:type="spellEnd"/>
          </w:p>
        </w:tc>
      </w:tr>
      <w:tr w:rsidR="00D519B0" w:rsidRPr="009C5442" w:rsidTr="009358D5">
        <w:tc>
          <w:tcPr>
            <w:tcW w:w="1842" w:type="dxa"/>
            <w:shd w:val="clear" w:color="auto" w:fill="auto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Türk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Dili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ve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Kültürü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Programı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Ceyda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Arslan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Kechriotis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Belma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Haznedar</w:t>
            </w:r>
            <w:proofErr w:type="spellEnd"/>
          </w:p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Ceyda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Arslan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Kechriotis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</w:t>
            </w:r>
          </w:p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Kadir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Gökgöz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15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Haziran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– 3 </w:t>
            </w:r>
            <w:proofErr w:type="spellStart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Ağustos</w:t>
            </w:r>
            <w:proofErr w:type="spellEnd"/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 xml:space="preserve"> 2016</w:t>
            </w:r>
          </w:p>
        </w:tc>
        <w:tc>
          <w:tcPr>
            <w:tcW w:w="1843" w:type="dxa"/>
            <w:shd w:val="clear" w:color="auto" w:fill="auto"/>
          </w:tcPr>
          <w:p w:rsidR="00D519B0" w:rsidRPr="00D519B0" w:rsidRDefault="00D519B0" w:rsidP="008B6A78">
            <w:pPr>
              <w:spacing w:after="0" w:line="300" w:lineRule="exact"/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</w:pPr>
            <w:r w:rsidRPr="00D519B0">
              <w:rPr>
                <w:rFonts w:asciiTheme="majorHAnsi" w:eastAsia="Calibri" w:hAnsiTheme="majorHAnsi" w:cs="InterstateLight"/>
                <w:color w:val="000000"/>
                <w:sz w:val="24"/>
                <w:szCs w:val="24"/>
                <w:lang w:val="de-DE" w:eastAsia="zh-CN"/>
              </w:rPr>
              <w:t>26</w:t>
            </w:r>
          </w:p>
        </w:tc>
      </w:tr>
    </w:tbl>
    <w:p w:rsidR="00BF7A64" w:rsidRDefault="00BF7A64" w:rsidP="008B6A78">
      <w:pPr>
        <w:spacing w:after="0" w:line="300" w:lineRule="exact"/>
      </w:pPr>
    </w:p>
    <w:p w:rsidR="007F0DFF" w:rsidRPr="0072388A" w:rsidRDefault="003D6730" w:rsidP="008B6A78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</w:t>
      </w:r>
      <w:r w:rsidR="007F0DFF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7F0DFF" w:rsidRPr="0072388A" w:rsidRDefault="007F0DFF" w:rsidP="008B6A78">
      <w:pPr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E575D" w:rsidRDefault="007F0DFF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Kitap</w:t>
      </w:r>
    </w:p>
    <w:p w:rsidR="00CE575D" w:rsidRPr="00CE575D" w:rsidRDefault="00CE575D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CE575D" w:rsidRDefault="00CE575D" w:rsidP="008B6A78">
      <w:pPr>
        <w:pStyle w:val="NormalWeb"/>
        <w:shd w:val="clear" w:color="auto" w:fill="FFFFFF"/>
        <w:spacing w:before="0" w:after="0" w:line="300" w:lineRule="exact"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</w:t>
      </w:r>
      <w:proofErr w:type="gram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J.,</w:t>
      </w:r>
      <w:proofErr w:type="gram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C., Kelepir, M.,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Pfau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 R. &amp; M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. Steinbach </w:t>
      </w:r>
    </w:p>
    <w:p w:rsidR="00CE575D" w:rsidRDefault="00CE575D" w:rsidP="008B6A78">
      <w:pPr>
        <w:pStyle w:val="NormalWeb"/>
        <w:shd w:val="clear" w:color="auto" w:fill="FFFFFF"/>
        <w:spacing w:before="0" w:after="0" w:line="300" w:lineRule="exact"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(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yay.haz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.)..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SignGram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Blueprint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-A Guide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Language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Gra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mmar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Writing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. </w:t>
      </w:r>
    </w:p>
    <w:p w:rsidR="00CE575D" w:rsidRPr="00CE575D" w:rsidRDefault="00CE575D" w:rsidP="008B6A78">
      <w:pPr>
        <w:pStyle w:val="NormalWeb"/>
        <w:shd w:val="clear" w:color="auto" w:fill="FFFFFF"/>
        <w:spacing w:before="0" w:after="0" w:line="300" w:lineRule="exact"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CE575D" w:rsidRPr="00CE575D" w:rsidRDefault="00CE575D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CE575D" w:rsidRPr="00A43199" w:rsidRDefault="00A43199" w:rsidP="008B6A78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Kitap Bölümü</w:t>
      </w:r>
    </w:p>
    <w:p w:rsidR="00CE575D" w:rsidRPr="00CE575D" w:rsidRDefault="00CE575D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A43199" w:rsidRDefault="00A4319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Branchini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Coordination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clauses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Geraci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</w:p>
    <w:p w:rsidR="00A43199" w:rsidRDefault="00A4319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C., Kelepir, M.,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CE575D" w:rsidRPr="00CE575D" w:rsidRDefault="00A4319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Writ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ing.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404-414,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FB3598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Branchini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Subordination.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Geraci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</w:p>
    <w:p w:rsidR="00FB3598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CE575D" w:rsidRPr="00CE575D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Writ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ing.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415-426,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FB3598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Branchini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Relative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clauses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raci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</w:p>
    <w:p w:rsidR="00FB3598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CE575D" w:rsidRPr="00CE575D" w:rsidRDefault="00FB359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Writ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ing.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442-458,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Interrogatives.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Geraci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Writ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ing.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290-302, 2017.</w:t>
      </w:r>
    </w:p>
    <w:p w:rsidR="00CE575D" w:rsidRPr="00CE575D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</w:p>
    <w:p w:rsidR="00025808" w:rsidRDefault="0002580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25808" w:rsidRDefault="00025808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53FD9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lastRenderedPageBreak/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C.,</w:t>
      </w:r>
      <w:proofErr w:type="gram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Steinbach</w:t>
      </w:r>
      <w:r w:rsidR="00053FD9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 w:rsidR="00053FD9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M., 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The </w:t>
      </w:r>
      <w:proofErr w:type="spellStart"/>
      <w:r w:rsidR="00053FD9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Meaning</w:t>
      </w:r>
      <w:proofErr w:type="spellEnd"/>
      <w:r w:rsidR="00053FD9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053FD9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</w:t>
      </w:r>
      <w:r w:rsidR="00053FD9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</w:t>
      </w:r>
      <w:proofErr w:type="spellEnd"/>
      <w:r w:rsidR="00053FD9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Embedded </w:t>
      </w:r>
      <w:proofErr w:type="spellStart"/>
      <w:r w:rsidR="00053FD9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Clauses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J., </w:t>
      </w: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raci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Kelepir, M.,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Writing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</w:p>
    <w:p w:rsidR="00CE575D" w:rsidRPr="00CE575D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636-647.7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Özsoy, A. S.,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Göksel, A. Argument </w:t>
      </w:r>
      <w:proofErr w:type="spellStart"/>
      <w:r w:rsidR="008104E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lauses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 In: J.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 </w:t>
      </w:r>
    </w:p>
    <w:p w:rsidR="00053FD9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8104E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Geraci</w:t>
      </w:r>
      <w:proofErr w:type="spellEnd"/>
      <w:r w:rsidR="008104E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M. Kelepir, R. Pfau,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 w:rsidR="008104E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 </w:t>
      </w:r>
    </w:p>
    <w:p w:rsidR="00CE575D" w:rsidRPr="00CE575D" w:rsidRDefault="00053FD9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 xml:space="preserve"> Writing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 Berlin: Mouton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2017.</w:t>
      </w:r>
    </w:p>
    <w:p w:rsidR="00053FD9" w:rsidRDefault="00053FD9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8104E7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Göksel, A</w:t>
      </w:r>
      <w:r w:rsidR="008104E7">
        <w:rPr>
          <w:rFonts w:asciiTheme="majorHAnsi" w:eastAsia="Calibri" w:hAnsiTheme="majorHAnsi" w:cs="InterstateLight"/>
          <w:color w:val="000000"/>
          <w:lang w:val="de-DE" w:eastAsia="zh-CN"/>
        </w:rPr>
        <w:t xml:space="preserve">., Pfau, R., 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The </w:t>
      </w:r>
      <w:r w:rsidR="008104E7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Non-Native </w:t>
      </w:r>
      <w:proofErr w:type="spellStart"/>
      <w:r w:rsidR="008104E7" w:rsidRPr="00CE575D">
        <w:rPr>
          <w:rFonts w:asciiTheme="majorHAnsi" w:eastAsia="Calibri" w:hAnsiTheme="majorHAnsi" w:cs="InterstateLight"/>
          <w:color w:val="000000"/>
          <w:lang w:val="de-DE" w:eastAsia="zh-CN"/>
        </w:rPr>
        <w:t>Lexicon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</w:t>
      </w:r>
    </w:p>
    <w:p w:rsidR="008104E7" w:rsidRDefault="008104E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M. Kelepir, R.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</w:p>
    <w:p w:rsidR="00CE575D" w:rsidRPr="00CE575D" w:rsidRDefault="008104E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 Berlin: Mouton 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7516ED" w:rsidRDefault="007516E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8104E7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Göksel, A.</w:t>
      </w:r>
      <w:r w:rsidR="008104E7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Preliminary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="008104E7">
        <w:rPr>
          <w:rFonts w:asciiTheme="majorHAnsi" w:eastAsia="Calibri" w:hAnsiTheme="majorHAnsi" w:cs="InterstateLight"/>
          <w:color w:val="000000"/>
          <w:lang w:val="de-DE" w:eastAsia="zh-CN"/>
        </w:rPr>
        <w:t>C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onsiderations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Morphology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section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).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</w:p>
    <w:p w:rsidR="008104E7" w:rsidRDefault="008104E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R.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Pfau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&amp; M.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Eds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</w:p>
    <w:p w:rsidR="00CE575D" w:rsidRPr="00CE575D" w:rsidRDefault="008104E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. Berlin: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8104E7" w:rsidRDefault="008104E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377CD2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Göksel, A</w:t>
      </w:r>
      <w:r w:rsidR="00377CD2">
        <w:rPr>
          <w:rFonts w:asciiTheme="majorHAnsi" w:eastAsia="Calibri" w:hAnsiTheme="majorHAnsi" w:cs="InterstateLight"/>
          <w:color w:val="000000"/>
          <w:lang w:val="de-DE" w:eastAsia="zh-CN"/>
        </w:rPr>
        <w:t xml:space="preserve">., Pfau, R.,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Compounding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 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="00377CD2">
        <w:rPr>
          <w:rFonts w:asciiTheme="majorHAnsi" w:eastAsia="Calibri" w:hAnsiTheme="majorHAnsi" w:cs="InterstateLight"/>
          <w:color w:val="000000"/>
          <w:lang w:val="de-DE" w:eastAsia="zh-CN"/>
        </w:rPr>
        <w:t xml:space="preserve"> C. </w:t>
      </w:r>
      <w:proofErr w:type="spellStart"/>
      <w:r w:rsidR="00377CD2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="00377CD2"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</w:t>
      </w:r>
    </w:p>
    <w:p w:rsidR="00377CD2" w:rsidRDefault="00377CD2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R.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</w:p>
    <w:p w:rsidR="00CE575D" w:rsidRPr="00CE575D" w:rsidRDefault="00377CD2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. Berlin: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377CD2" w:rsidRDefault="00377CD2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5C6C8A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Göksel, A</w:t>
      </w:r>
      <w:r w:rsidR="005C6C8A">
        <w:rPr>
          <w:rFonts w:asciiTheme="majorHAnsi" w:eastAsia="Calibri" w:hAnsiTheme="majorHAnsi" w:cs="InterstateLight"/>
          <w:color w:val="000000"/>
          <w:lang w:val="de-DE" w:eastAsia="zh-CN"/>
        </w:rPr>
        <w:t xml:space="preserve">., Pfau, R.,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Definitions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and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Challenges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Morphology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="005C6C8A">
        <w:rPr>
          <w:rFonts w:asciiTheme="majorHAnsi" w:eastAsia="Calibri" w:hAnsiTheme="majorHAnsi" w:cs="InterstateLight"/>
          <w:color w:val="000000"/>
          <w:lang w:val="de-DE" w:eastAsia="zh-CN"/>
        </w:rPr>
        <w:t>S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ection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). In: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</w:p>
    <w:p w:rsidR="005C6C8A" w:rsidRDefault="005C6C8A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C.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R.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</w:p>
    <w:p w:rsidR="005C6C8A" w:rsidRDefault="005C6C8A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. Ber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lin: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, </w:t>
      </w:r>
    </w:p>
    <w:p w:rsidR="00CE575D" w:rsidRPr="00CE575D" w:rsidRDefault="005C6C8A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2017.</w:t>
      </w:r>
    </w:p>
    <w:p w:rsidR="005C6C8A" w:rsidRDefault="005C6C8A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283267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Göksel, A.,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Barberá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 G.</w:t>
      </w:r>
      <w:r w:rsidR="00283267">
        <w:rPr>
          <w:rFonts w:asciiTheme="majorHAnsi" w:eastAsia="Calibri" w:hAnsiTheme="majorHAnsi" w:cs="InterstateLight"/>
          <w:color w:val="000000"/>
          <w:lang w:val="de-DE" w:eastAsia="zh-CN"/>
        </w:rPr>
        <w:t xml:space="preserve">, </w:t>
      </w:r>
      <w:proofErr w:type="spellStart"/>
      <w:r w:rsidR="00283267">
        <w:rPr>
          <w:rFonts w:asciiTheme="majorHAnsi" w:eastAsia="Calibri" w:hAnsiTheme="majorHAnsi" w:cs="InterstateLight"/>
          <w:color w:val="000000"/>
          <w:lang w:val="de-DE" w:eastAsia="zh-CN"/>
        </w:rPr>
        <w:t>Kimmelman</w:t>
      </w:r>
      <w:proofErr w:type="spellEnd"/>
      <w:r w:rsidR="00283267">
        <w:rPr>
          <w:rFonts w:asciiTheme="majorHAnsi" w:eastAsia="Calibri" w:hAnsiTheme="majorHAnsi" w:cs="InterstateLight"/>
          <w:color w:val="000000"/>
          <w:lang w:val="de-DE" w:eastAsia="zh-CN"/>
        </w:rPr>
        <w:t xml:space="preserve">, B., 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Information </w:t>
      </w:r>
      <w:proofErr w:type="spellStart"/>
      <w:r w:rsidR="00283267">
        <w:rPr>
          <w:rFonts w:asciiTheme="majorHAnsi" w:eastAsia="Calibri" w:hAnsiTheme="majorHAnsi" w:cs="InterstateLight"/>
          <w:color w:val="000000"/>
          <w:lang w:val="de-DE" w:eastAsia="zh-CN"/>
        </w:rPr>
        <w:t>S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tructure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 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</w:p>
    <w:p w:rsidR="00283267" w:rsidRDefault="0028326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R.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Pfau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&amp; M.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Eds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</w:p>
    <w:p w:rsidR="00CE575D" w:rsidRPr="00CE575D" w:rsidRDefault="00283267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 Berlin: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283267" w:rsidRDefault="00283267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283267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Steinbach, M., 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Adverbial </w:t>
      </w:r>
      <w:proofErr w:type="spellStart"/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lauses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</w:p>
    <w:p w:rsidR="00283267" w:rsidRDefault="00283267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C.,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raci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Kelepir, M.,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</w:t>
      </w:r>
    </w:p>
    <w:p w:rsidR="00CE575D" w:rsidRPr="00CE575D" w:rsidRDefault="00283267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Writing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459-485,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283267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Özsoy, S.</w:t>
      </w:r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Kelepir</w:t>
      </w:r>
      <w:proofErr w:type="spellEnd"/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Adjectives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J.,</w:t>
      </w:r>
      <w:proofErr w:type="gram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</w:t>
      </w:r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raci</w:t>
      </w:r>
      <w:proofErr w:type="spellEnd"/>
      <w:r w:rsidR="0028326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C., Kelepir, M., </w:t>
      </w:r>
    </w:p>
    <w:p w:rsidR="00283267" w:rsidRDefault="00283267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Pfau, R.,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yay.haz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-A Guide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Sign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Language </w:t>
      </w:r>
    </w:p>
    <w:p w:rsidR="00CE575D" w:rsidRPr="00CE575D" w:rsidRDefault="00283267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Grammar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Writ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ing.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Mouton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de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. 513-518,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B1360E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Öztürk, B</w:t>
      </w:r>
      <w:r w:rsidR="00B1360E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., 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Taylan</w:t>
      </w:r>
      <w:r w:rsidR="00B1360E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E.,</w:t>
      </w:r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Omnipresent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little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vP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Pazar Laz.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D’Alessandro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I.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Franco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and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A. </w:t>
      </w:r>
    </w:p>
    <w:p w:rsidR="00CE575D" w:rsidRPr="00CE575D" w:rsidRDefault="00B1360E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J.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Gallego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eds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The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Verbal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Domain.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Oxford University Press, Oxford, 2017.</w:t>
      </w:r>
    </w:p>
    <w:p w:rsidR="00CE575D" w:rsidRPr="00CE575D" w:rsidRDefault="00CE575D" w:rsidP="008B6A78">
      <w:pPr>
        <w:pStyle w:val="DzMetin"/>
        <w:spacing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D01159" w:rsidRDefault="00D01159" w:rsidP="008B6A78">
      <w:pPr>
        <w:spacing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Taylan, E.,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Öztürk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B.,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Türkçe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ile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Lazca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Arasındaki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Çatı</w:t>
      </w:r>
      <w:proofErr w:type="spellEnd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Uyuşmazlıkları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Kan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su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Yetkiner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N., </w:t>
      </w:r>
    </w:p>
    <w:p w:rsidR="00CE575D" w:rsidRPr="00CE575D" w:rsidRDefault="00D01159" w:rsidP="008B6A78">
      <w:pPr>
        <w:spacing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Şahin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(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haz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.). Dilbilim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Çeviribilim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Yazıları.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Anı </w:t>
      </w: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Yayıncılık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Ankara, 2017.</w:t>
      </w:r>
    </w:p>
    <w:p w:rsidR="00B1360E" w:rsidRDefault="00B1360E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025808" w:rsidRDefault="00025808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025808" w:rsidRDefault="00025808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lastRenderedPageBreak/>
        <w:t xml:space="preserve">Pfau, R.,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Göksel, A. Derivation. In: J.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C.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R. </w:t>
      </w: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</w:p>
    <w:p w:rsidR="00CE575D" w:rsidRPr="00CE575D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Writing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. Berlin: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D832B5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Pfau, R., Göksel, A</w:t>
      </w:r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., 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Costello, B.</w:t>
      </w:r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Classifiers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 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In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 C. </w:t>
      </w:r>
      <w:proofErr w:type="spellStart"/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</w:t>
      </w: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Kelepir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, R.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Language </w:t>
      </w:r>
    </w:p>
    <w:p w:rsidR="00CE575D" w:rsidRPr="00CE575D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. Berlin: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D832B5" w:rsidRDefault="00CE575D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Schlenker, </w:t>
      </w:r>
      <w:proofErr w:type="gram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P.,</w:t>
      </w:r>
      <w:proofErr w:type="gram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Göksel, A</w:t>
      </w:r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., </w:t>
      </w:r>
      <w:proofErr w:type="spellStart"/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C., Steinbach, M., 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In: J.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Quer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Cecchetto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, C.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Donati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="00D832B5">
        <w:rPr>
          <w:rFonts w:asciiTheme="majorHAnsi" w:eastAsia="Calibri" w:hAnsiTheme="majorHAnsi" w:cs="InterstateLight"/>
          <w:color w:val="000000"/>
          <w:lang w:val="de-DE" w:eastAsia="zh-CN"/>
        </w:rPr>
        <w:t xml:space="preserve"> C. </w:t>
      </w:r>
    </w:p>
    <w:p w:rsidR="00D832B5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Geraci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, M. Kelepir, R. Pfau, 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>Steinbach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>, M.,</w:t>
      </w:r>
      <w:r w:rsidR="00CE575D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(Eds.), 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SignGram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Blueprint</w:t>
      </w:r>
      <w:proofErr w:type="spellEnd"/>
      <w:r w:rsidR="00CE575D"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: A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Guide </w:t>
      </w:r>
      <w:proofErr w:type="spellStart"/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t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o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</w:t>
      </w:r>
    </w:p>
    <w:p w:rsidR="00CE575D" w:rsidRPr="00CE575D" w:rsidRDefault="00D832B5" w:rsidP="008B6A78">
      <w:pPr>
        <w:pStyle w:val="NormalWeb"/>
        <w:shd w:val="clear" w:color="auto" w:fill="FFFFFF" w:themeFill="background1"/>
        <w:spacing w:before="0" w:after="0" w:line="300" w:lineRule="exact"/>
        <w:ind w:left="-76"/>
        <w:jc w:val="both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         </w:t>
      </w:r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Language </w:t>
      </w:r>
      <w:proofErr w:type="spellStart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>Grammar</w:t>
      </w:r>
      <w:proofErr w:type="spellEnd"/>
      <w:r w:rsidRPr="00CE575D">
        <w:rPr>
          <w:rFonts w:asciiTheme="majorHAnsi" w:eastAsia="Calibri" w:hAnsiTheme="majorHAnsi" w:cs="InterstateLight"/>
          <w:i/>
          <w:iCs/>
          <w:color w:val="000000"/>
          <w:lang w:val="de-DE" w:eastAsia="zh-CN"/>
        </w:rPr>
        <w:t xml:space="preserve"> Writing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. 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Berlin: Mouton de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Gruyter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2017.</w:t>
      </w:r>
    </w:p>
    <w:p w:rsidR="00CE575D" w:rsidRPr="00CE575D" w:rsidRDefault="00CE575D" w:rsidP="008B6A78">
      <w:pPr>
        <w:pStyle w:val="AralkYok"/>
        <w:spacing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576EFE" w:rsidRPr="00576EFE" w:rsidRDefault="00576EFE" w:rsidP="008B6A78">
      <w:pPr>
        <w:pStyle w:val="AralkYok"/>
        <w:spacing w:line="300" w:lineRule="exact"/>
        <w:rPr>
          <w:rFonts w:ascii="Cambria" w:eastAsia="Calibri" w:hAnsi="Cambria" w:cs="Times New Roman"/>
          <w:b/>
          <w:color w:val="365F91" w:themeColor="accent1" w:themeShade="BF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>Makale</w:t>
      </w:r>
    </w:p>
    <w:p w:rsidR="00576EFE" w:rsidRPr="00CE575D" w:rsidRDefault="00576EFE" w:rsidP="008B6A78">
      <w:pPr>
        <w:pStyle w:val="AralkYok"/>
        <w:spacing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CA626D" w:rsidRDefault="00576EFE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Gökgöz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, K.</w:t>
      </w:r>
      <w:r w:rsidR="00CA626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="00CA626D">
        <w:rPr>
          <w:rFonts w:asciiTheme="majorHAnsi" w:eastAsia="Calibri" w:hAnsiTheme="majorHAnsi" w:cs="InterstateLight"/>
          <w:color w:val="000000"/>
          <w:lang w:val="de-DE" w:eastAsia="zh-CN"/>
        </w:rPr>
        <w:t>„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Commentary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on Bos (1998)</w:t>
      </w:r>
      <w:r w:rsidR="00CA626D">
        <w:rPr>
          <w:rFonts w:asciiTheme="majorHAnsi" w:eastAsia="Calibri" w:hAnsiTheme="majorHAnsi" w:cs="InterstateLight"/>
          <w:color w:val="000000"/>
          <w:lang w:val="de-DE" w:eastAsia="zh-CN"/>
        </w:rPr>
        <w:t xml:space="preserve">“,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Sign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Language &amp;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Linguistics</w:t>
      </w:r>
      <w:proofErr w:type="spellEnd"/>
      <w:r w:rsidR="00CA626D">
        <w:rPr>
          <w:rFonts w:asciiTheme="majorHAnsi" w:eastAsia="Calibri" w:hAnsiTheme="majorHAnsi" w:cs="InterstateLight"/>
          <w:color w:val="000000"/>
          <w:lang w:val="de-DE" w:eastAsia="zh-CN"/>
        </w:rPr>
        <w:t>, 20:2, 271-279,</w:t>
      </w:r>
    </w:p>
    <w:p w:rsidR="00576EFE" w:rsidRPr="00CE575D" w:rsidRDefault="00CA626D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2017.</w:t>
      </w:r>
    </w:p>
    <w:p w:rsidR="00576EFE" w:rsidRPr="00CE575D" w:rsidRDefault="00576EFE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CA626D" w:rsidRDefault="00CA626D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Haznedar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, B., “</w:t>
      </w:r>
      <w:proofErr w:type="spellStart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>Morpho-syntactic</w:t>
      </w:r>
      <w:proofErr w:type="spellEnd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Properties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o</w:t>
      </w:r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f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Simultaneous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Bilingualism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: </w:t>
      </w:r>
      <w:proofErr w:type="spellStart"/>
      <w:r>
        <w:rPr>
          <w:rFonts w:asciiTheme="majorHAnsi" w:eastAsia="Calibri" w:hAnsiTheme="majorHAnsi" w:cs="InterstateLight"/>
          <w:color w:val="000000"/>
          <w:lang w:val="de-DE" w:eastAsia="zh-CN"/>
        </w:rPr>
        <w:t>Evidence</w:t>
      </w:r>
      <w:proofErr w:type="spellEnd"/>
    </w:p>
    <w:p w:rsidR="00576EFE" w:rsidRPr="00CE575D" w:rsidRDefault="00CA626D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         </w:t>
      </w:r>
      <w:proofErr w:type="spellStart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>From</w:t>
      </w:r>
      <w:proofErr w:type="spellEnd"/>
      <w:r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Bilingual</w:t>
      </w:r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English-</w:t>
      </w:r>
      <w:proofErr w:type="spellStart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>Turkish</w:t>
      </w:r>
      <w:proofErr w:type="spellEnd"/>
      <w:r>
        <w:rPr>
          <w:rFonts w:asciiTheme="majorHAnsi" w:eastAsia="Calibri" w:hAnsiTheme="majorHAnsi" w:cs="InterstateLight"/>
          <w:color w:val="000000"/>
          <w:lang w:val="de-DE" w:eastAsia="zh-CN"/>
        </w:rPr>
        <w:t>“,</w:t>
      </w:r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International Journal </w:t>
      </w:r>
      <w:proofErr w:type="spellStart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>of</w:t>
      </w:r>
      <w:proofErr w:type="spellEnd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>Bilingualism</w:t>
      </w:r>
      <w:proofErr w:type="spellEnd"/>
      <w:r w:rsidR="00576EFE" w:rsidRPr="00CE575D">
        <w:rPr>
          <w:rFonts w:asciiTheme="majorHAnsi" w:eastAsia="Calibri" w:hAnsiTheme="majorHAnsi" w:cs="InterstateLight"/>
          <w:color w:val="000000"/>
          <w:lang w:val="de-DE" w:eastAsia="zh-CN"/>
        </w:rPr>
        <w:t>,</w:t>
      </w:r>
      <w:r>
        <w:rPr>
          <w:rFonts w:asciiTheme="majorHAnsi" w:eastAsia="Calibri" w:hAnsiTheme="majorHAnsi" w:cs="InterstateLight"/>
          <w:color w:val="000000"/>
          <w:lang w:val="de-DE" w:eastAsia="zh-CN"/>
        </w:rPr>
        <w:t xml:space="preserve"> 1-11, 2017.</w:t>
      </w:r>
    </w:p>
    <w:p w:rsidR="00CA626D" w:rsidRDefault="00CA626D" w:rsidP="008B6A78">
      <w:pPr>
        <w:pStyle w:val="Balk5"/>
        <w:spacing w:before="0" w:line="300" w:lineRule="exact"/>
        <w:rPr>
          <w:rFonts w:eastAsia="Calibri" w:cs="InterstateLight"/>
          <w:color w:val="000000"/>
          <w:sz w:val="24"/>
          <w:szCs w:val="24"/>
          <w:lang w:val="de-DE" w:eastAsia="zh-CN"/>
        </w:rPr>
      </w:pPr>
    </w:p>
    <w:p w:rsidR="00CA626D" w:rsidRDefault="00576EFE" w:rsidP="008B6A78">
      <w:pPr>
        <w:pStyle w:val="Balk5"/>
        <w:spacing w:before="0" w:line="300" w:lineRule="exact"/>
        <w:rPr>
          <w:rFonts w:eastAsia="Calibri" w:cs="InterstateLight"/>
          <w:color w:val="000000"/>
          <w:sz w:val="24"/>
          <w:szCs w:val="24"/>
          <w:lang w:val="de-DE" w:eastAsia="zh-CN"/>
        </w:rPr>
      </w:pPr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Arslan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Kechriotis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, </w:t>
      </w:r>
      <w:proofErr w:type="gram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C.</w:t>
      </w:r>
      <w:r w:rsidR="00CA626D">
        <w:rPr>
          <w:rFonts w:eastAsia="Calibri" w:cs="InterstateLight"/>
          <w:color w:val="000000"/>
          <w:sz w:val="24"/>
          <w:szCs w:val="24"/>
          <w:lang w:val="de-DE" w:eastAsia="zh-CN"/>
        </w:rPr>
        <w:t>,</w:t>
      </w:r>
      <w:proofErr w:type="gramEnd"/>
      <w:r w:rsidR="00CA626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“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begin"/>
      </w:r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instrText xml:space="preserve"> HYPERLINK "http://dergipark.gov.tr/dad/issue/30160/305575" </w:instrText>
      </w:r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separate"/>
      </w:r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Kitap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Tanıtımı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/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Exploring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the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Linguistic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Landscape</w:t>
      </w:r>
      <w:proofErr w:type="spellEnd"/>
      <w:r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:</w:t>
      </w:r>
      <w:r w:rsidR="00CA626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 </w:t>
      </w:r>
    </w:p>
    <w:p w:rsidR="00576EFE" w:rsidRPr="00CE575D" w:rsidRDefault="00CA626D" w:rsidP="008B6A78">
      <w:pPr>
        <w:pStyle w:val="Balk5"/>
        <w:spacing w:before="0" w:line="300" w:lineRule="exact"/>
        <w:rPr>
          <w:rFonts w:eastAsia="Calibri" w:cs="InterstateLight"/>
          <w:color w:val="000000"/>
          <w:sz w:val="24"/>
          <w:szCs w:val="24"/>
          <w:lang w:val="de-DE" w:eastAsia="zh-CN"/>
        </w:rPr>
      </w:pPr>
      <w:r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         </w:t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Essays in 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honor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Eser 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Erguvanlı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-Taylan</w:t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end"/>
      </w:r>
      <w:r>
        <w:rPr>
          <w:rFonts w:eastAsia="Calibri" w:cs="InterstateLight"/>
          <w:color w:val="000000"/>
          <w:sz w:val="24"/>
          <w:szCs w:val="24"/>
          <w:lang w:val="de-DE" w:eastAsia="zh-CN"/>
        </w:rPr>
        <w:t>“</w:t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, 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begin"/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instrText xml:space="preserve"> HYPERLINK "http://dergipark.gov.tr/dad" </w:instrText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separate"/>
      </w:r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Dilbilim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Araştırmaları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t>Dergisi</w:t>
      </w:r>
      <w:proofErr w:type="spellEnd"/>
      <w:r w:rsidR="00576EFE" w:rsidRPr="00CE575D">
        <w:rPr>
          <w:rFonts w:eastAsia="Calibri" w:cs="InterstateLight"/>
          <w:color w:val="000000"/>
          <w:sz w:val="24"/>
          <w:szCs w:val="24"/>
          <w:lang w:val="de-DE" w:eastAsia="zh-CN"/>
        </w:rPr>
        <w:fldChar w:fldCharType="end"/>
      </w:r>
      <w:r>
        <w:rPr>
          <w:rFonts w:eastAsia="Calibri" w:cs="InterstateLight"/>
          <w:color w:val="000000"/>
          <w:sz w:val="24"/>
          <w:szCs w:val="24"/>
          <w:lang w:val="de-DE" w:eastAsia="zh-CN"/>
        </w:rPr>
        <w:t>, 2017.</w:t>
      </w:r>
    </w:p>
    <w:p w:rsidR="00576EFE" w:rsidRPr="00CE575D" w:rsidRDefault="00576EFE" w:rsidP="008B6A78">
      <w:pPr>
        <w:pStyle w:val="NormalWeb"/>
        <w:shd w:val="clear" w:color="auto" w:fill="FFFFFF"/>
        <w:spacing w:before="0" w:after="0" w:line="300" w:lineRule="exact"/>
        <w:ind w:left="709" w:hanging="709"/>
        <w:contextualSpacing/>
        <w:jc w:val="both"/>
        <w:textAlignment w:val="baseline"/>
        <w:rPr>
          <w:rFonts w:asciiTheme="majorHAnsi" w:eastAsia="Calibri" w:hAnsiTheme="majorHAnsi" w:cs="InterstateLight"/>
          <w:color w:val="000000"/>
          <w:lang w:val="de-DE" w:eastAsia="zh-CN"/>
        </w:rPr>
      </w:pPr>
    </w:p>
    <w:p w:rsidR="00CE575D" w:rsidRPr="00576EFE" w:rsidRDefault="00CA626D" w:rsidP="008B6A78">
      <w:pPr>
        <w:pStyle w:val="AralkYok"/>
        <w:spacing w:line="300" w:lineRule="exact"/>
        <w:rPr>
          <w:rFonts w:ascii="Cambria" w:eastAsia="Calibri" w:hAnsi="Cambria" w:cs="Times New Roman"/>
          <w:b/>
          <w:color w:val="365F91" w:themeColor="accent1" w:themeShade="BF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>Bildiri</w:t>
      </w:r>
    </w:p>
    <w:p w:rsidR="00CE575D" w:rsidRPr="00CE575D" w:rsidRDefault="00CE575D" w:rsidP="008B6A78">
      <w:pPr>
        <w:pStyle w:val="AralkYok"/>
        <w:spacing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CA626D" w:rsidRDefault="00CA626D" w:rsidP="008B6A78">
      <w:pPr>
        <w:pStyle w:val="AralkYok"/>
        <w:spacing w:line="300" w:lineRule="exact"/>
        <w:ind w:left="709" w:hanging="709"/>
        <w:contextualSpacing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Akkuş</w:t>
      </w:r>
      <w:proofErr w:type="spellEnd"/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, F., 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Öztürk, B.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„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On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Cognate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objects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Sason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Arabic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.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Proceedings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the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40</w:t>
      </w:r>
      <w:r w:rsidR="00CE575D" w:rsidRPr="00CA626D">
        <w:rPr>
          <w:rFonts w:asciiTheme="majorHAnsi" w:eastAsia="Calibri" w:hAnsiTheme="majorHAnsi" w:cs="InterstateLight"/>
          <w:color w:val="000000"/>
          <w:sz w:val="24"/>
          <w:szCs w:val="24"/>
          <w:vertAlign w:val="superscript"/>
          <w:lang w:val="de-DE" w:eastAsia="zh-CN"/>
        </w:rPr>
        <w:t>th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Penn</w:t>
      </w:r>
    </w:p>
    <w:p w:rsidR="00CE575D" w:rsidRPr="00CE575D" w:rsidRDefault="00CA626D" w:rsidP="008B6A78">
      <w:pPr>
        <w:pStyle w:val="AralkYok"/>
        <w:spacing w:line="300" w:lineRule="exact"/>
        <w:ind w:left="709" w:hanging="709"/>
        <w:contextualSpacing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        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Linguistic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Conference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“,</w:t>
      </w:r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University </w:t>
      </w:r>
      <w:proofErr w:type="spellStart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of</w:t>
      </w:r>
      <w:proofErr w:type="spellEnd"/>
      <w:r w:rsidR="00CE575D" w:rsidRPr="00CE575D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Pennsylvania</w:t>
      </w:r>
      <w:r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, 2017.</w:t>
      </w:r>
    </w:p>
    <w:p w:rsidR="00CE575D" w:rsidRPr="00CE575D" w:rsidRDefault="00CE575D" w:rsidP="008B6A78">
      <w:pPr>
        <w:pStyle w:val="AralkYok"/>
        <w:spacing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9972CD" w:rsidRPr="0029239A" w:rsidRDefault="009972CD" w:rsidP="008B6A78">
      <w:pPr>
        <w:spacing w:after="0" w:line="300" w:lineRule="exact"/>
        <w:rPr>
          <w:rFonts w:asciiTheme="majorHAnsi" w:hAnsiTheme="majorHAnsi"/>
          <w:lang w:eastAsia="ko-KR"/>
        </w:rPr>
      </w:pPr>
    </w:p>
    <w:p w:rsidR="00434236" w:rsidRDefault="003D6730" w:rsidP="008B6A78">
      <w:pPr>
        <w:spacing w:after="0" w:line="300" w:lineRule="exact"/>
        <w:rPr>
          <w:rFonts w:ascii="Trebuchet MS" w:hAnsi="Trebuchet MS"/>
          <w:b/>
          <w:sz w:val="20"/>
          <w:szCs w:val="20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201</w:t>
      </w:r>
      <w:r w:rsidR="00537E6D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8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7B1AAA" w:rsidRPr="00F37220" w:rsidRDefault="00F50C5B" w:rsidP="008B6A78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5620"/>
        <w:gridCol w:w="1625"/>
      </w:tblGrid>
      <w:tr w:rsidR="00F37220" w:rsidRPr="00F37220" w:rsidTr="00F37220">
        <w:trPr>
          <w:trHeight w:val="6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20" w:rsidRPr="00F37220" w:rsidRDefault="00F37220" w:rsidP="008B6A78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F37220">
              <w:rPr>
                <w:rFonts w:asciiTheme="majorHAnsi" w:hAnsiTheme="majorHAnsi"/>
                <w:b/>
                <w:lang w:eastAsia="ko-KR"/>
              </w:rPr>
              <w:t>Kriterler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20" w:rsidRPr="00F37220" w:rsidRDefault="00F37220" w:rsidP="008B6A78">
            <w:pPr>
              <w:spacing w:after="0" w:line="300" w:lineRule="exact"/>
              <w:rPr>
                <w:rFonts w:asciiTheme="majorHAnsi" w:hAnsiTheme="majorHAnsi"/>
                <w:b/>
                <w:lang w:eastAsia="ko-KR"/>
              </w:rPr>
            </w:pPr>
            <w:r w:rsidRPr="00F37220">
              <w:rPr>
                <w:rFonts w:asciiTheme="majorHAnsi" w:hAnsiTheme="majorHAnsi"/>
                <w:b/>
                <w:lang w:eastAsia="ko-KR"/>
              </w:rPr>
              <w:t>Sayısal Hedef</w:t>
            </w:r>
          </w:p>
        </w:tc>
      </w:tr>
      <w:tr w:rsidR="00A927A7" w:rsidRPr="00F37220" w:rsidTr="00A927A7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A7" w:rsidRPr="00A927A7" w:rsidRDefault="00A927A7" w:rsidP="008B6A78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A927A7">
              <w:rPr>
                <w:rFonts w:asciiTheme="majorHAnsi" w:hAnsiTheme="majorHAnsi"/>
                <w:lang w:eastAsia="ko-KR"/>
              </w:rPr>
              <w:t>Eğitim Programı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A7" w:rsidRPr="00A927A7" w:rsidRDefault="00A927A7" w:rsidP="008B6A78">
            <w:pPr>
              <w:tabs>
                <w:tab w:val="left" w:pos="2520"/>
                <w:tab w:val="left" w:pos="5400"/>
              </w:tabs>
              <w:spacing w:after="0" w:line="300" w:lineRule="exact"/>
              <w:rPr>
                <w:rFonts w:asciiTheme="majorHAnsi" w:hAnsiTheme="majorHAnsi"/>
                <w:lang w:eastAsia="ko-KR"/>
              </w:rPr>
            </w:pPr>
            <w:r w:rsidRPr="00A927A7">
              <w:rPr>
                <w:rFonts w:asciiTheme="majorHAnsi" w:hAnsiTheme="majorHAnsi"/>
                <w:lang w:eastAsia="ko-KR"/>
              </w:rPr>
              <w:t>30 kişilik</w:t>
            </w:r>
          </w:p>
        </w:tc>
      </w:tr>
    </w:tbl>
    <w:p w:rsidR="00F37220" w:rsidRPr="00F37220" w:rsidRDefault="00F37220" w:rsidP="008B6A78">
      <w:pPr>
        <w:spacing w:after="0" w:line="300" w:lineRule="exact"/>
        <w:rPr>
          <w:rFonts w:asciiTheme="majorHAnsi" w:hAnsiTheme="majorHAnsi"/>
          <w:lang w:eastAsia="ko-KR"/>
        </w:rPr>
      </w:pPr>
    </w:p>
    <w:p w:rsidR="00EF6EC2" w:rsidRPr="006C0AF4" w:rsidRDefault="003D6730" w:rsidP="008B6A78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I</w:t>
      </w:r>
      <w:bookmarkStart w:id="0" w:name="_GoBack"/>
      <w:bookmarkEnd w:id="0"/>
      <w:r w:rsidR="009972CD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X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C24811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7</w:t>
      </w:r>
      <w:r w:rsidR="00EF6EC2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A927A7" w:rsidRPr="00A927A7" w:rsidRDefault="00A927A7" w:rsidP="008B6A78">
      <w:p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p w:rsidR="00A927A7" w:rsidRPr="00A927A7" w:rsidRDefault="00A927A7" w:rsidP="008B6A78">
      <w:pPr>
        <w:pStyle w:val="ListeParagraf"/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Kültür Araştırmaları Yüksek Lisans Programı öğrencilerinden Ömer Eren,  19-20 Mayıs 2017 tarihinde Paris’te düzenlenen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Neglected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Aspects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of Motion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Event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Descriptions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çalıştayında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Balkız Öztürk ile ortak olarak “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Spatial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Prefixes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Pazar Laz” başlıklı bir bildiri sunmak üzere Dil UYGAR Merkezi tarafından görevlendirilmiştir. </w:t>
      </w:r>
    </w:p>
    <w:p w:rsidR="00A927A7" w:rsidRPr="00A927A7" w:rsidRDefault="00A927A7" w:rsidP="008B6A78">
      <w:pPr>
        <w:pStyle w:val="ListeParagraf"/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Dilbilim Yüksek Lisans Programı öğrencilerinden Münevver Erdem Akşehirli, 19-20 Haziran 2017 tarihleri arasında Fransa’da düzenlenen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Paradigm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lastRenderedPageBreak/>
        <w:t>Morphology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Conference (LREC 2016)’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nda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“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Towards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a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more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uniform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notion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of </w:t>
      </w:r>
      <w:proofErr w:type="spellStart"/>
      <w:r w:rsidRPr="00A927A7">
        <w:rPr>
          <w:rFonts w:asciiTheme="majorHAnsi" w:eastAsia="Calibri" w:hAnsiTheme="majorHAnsi" w:cs="InterstateLight"/>
          <w:i/>
          <w:iCs/>
          <w:color w:val="000000"/>
          <w:sz w:val="24"/>
          <w:szCs w:val="24"/>
          <w:lang w:val="de-DE" w:eastAsia="zh-CN"/>
        </w:rPr>
        <w:t>paradigms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: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Evidence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from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” başlıklı bir bildiri sunmak üzere Dil UYGAR Merkezi tarafından görevlendirilmiştir.</w:t>
      </w:r>
    </w:p>
    <w:p w:rsidR="00A927A7" w:rsidRPr="00A927A7" w:rsidRDefault="00A927A7" w:rsidP="008B6A78">
      <w:pPr>
        <w:pStyle w:val="ListeParagraf"/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Dilbilim Yüksek Lisans Programı öğrencilerinden Aysel Kapan, 27-29 Nisan 2017 tarihleri arasında Slovakya’da düzenlenen Workshop on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Derivational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Networks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Çalıştayı’na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katılmak üzere Dil UYGAR Merkezi tarafından görevlendirilmiştir.</w:t>
      </w:r>
    </w:p>
    <w:p w:rsidR="00A927A7" w:rsidRPr="00A927A7" w:rsidRDefault="00A927A7" w:rsidP="008B6A78">
      <w:pPr>
        <w:pStyle w:val="ListeParagraf"/>
        <w:numPr>
          <w:ilvl w:val="0"/>
          <w:numId w:val="16"/>
        </w:numPr>
        <w:spacing w:after="0" w:line="300" w:lineRule="exact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Dilbilim Yüksek Lisans Programı öğrencilerinden Duygu Göksu, 10-13 Eylül 2017 tarihleri arasında Zürich Üniversitesi’nde düzenlenen 50. SLE Konferansı’nda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The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Diachronic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Transformation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of {-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mAK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}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into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{-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mA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} in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Genitive-Possessive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Agreement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Contexts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in </w:t>
      </w:r>
      <w:proofErr w:type="spellStart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>Turkish</w:t>
      </w:r>
      <w:proofErr w:type="spellEnd"/>
      <w:r w:rsidRPr="00A927A7"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  <w:t xml:space="preserve"> başlıklı bir poster sunmak üzere Dil UYGAR Merkezi tarafından görevlendirilmiştir.</w:t>
      </w:r>
    </w:p>
    <w:p w:rsidR="00E84285" w:rsidRPr="00A927A7" w:rsidRDefault="00E84285" w:rsidP="008B6A78">
      <w:pPr>
        <w:spacing w:after="0" w:line="300" w:lineRule="exact"/>
        <w:jc w:val="both"/>
        <w:rPr>
          <w:rFonts w:asciiTheme="majorHAnsi" w:eastAsia="Calibri" w:hAnsiTheme="majorHAnsi" w:cs="InterstateLight"/>
          <w:color w:val="000000"/>
          <w:sz w:val="24"/>
          <w:szCs w:val="24"/>
          <w:lang w:val="de-DE" w:eastAsia="zh-CN"/>
        </w:rPr>
      </w:pPr>
    </w:p>
    <w:sectPr w:rsidR="00E84285" w:rsidRPr="00A927A7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A0" w:rsidRDefault="006740A0" w:rsidP="00D9381D">
      <w:pPr>
        <w:spacing w:after="0" w:line="240" w:lineRule="auto"/>
      </w:pPr>
      <w:r>
        <w:separator/>
      </w:r>
    </w:p>
  </w:endnote>
  <w:endnote w:type="continuationSeparator" w:id="0">
    <w:p w:rsidR="006740A0" w:rsidRDefault="006740A0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A0" w:rsidRDefault="006740A0" w:rsidP="00D9381D">
      <w:pPr>
        <w:spacing w:after="0" w:line="240" w:lineRule="auto"/>
      </w:pPr>
      <w:r>
        <w:separator/>
      </w:r>
    </w:p>
  </w:footnote>
  <w:footnote w:type="continuationSeparator" w:id="0">
    <w:p w:rsidR="006740A0" w:rsidRDefault="006740A0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AE3061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E3061" w:rsidRDefault="00F44627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Dil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E3061" w:rsidRDefault="00AE3061" w:rsidP="004D311C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4D311C">
                <w:rPr>
                  <w:b/>
                  <w:color w:val="808080" w:themeColor="background1" w:themeShade="80"/>
                  <w:sz w:val="24"/>
                  <w:szCs w:val="24"/>
                </w:rPr>
                <w:t>7</w:t>
              </w:r>
            </w:p>
          </w:tc>
        </w:sdtContent>
      </w:sdt>
    </w:tr>
  </w:tbl>
  <w:p w:rsidR="00AE3061" w:rsidRDefault="00AE30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BD15132_"/>
      </v:shape>
    </w:pict>
  </w:numPicBullet>
  <w:abstractNum w:abstractNumId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3132A3"/>
    <w:multiLevelType w:val="hybridMultilevel"/>
    <w:tmpl w:val="6BFE89AA"/>
    <w:lvl w:ilvl="0" w:tplc="9126EC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2B93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DDB"/>
    <w:rsid w:val="00024B34"/>
    <w:rsid w:val="00025808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3FD9"/>
    <w:rsid w:val="00054259"/>
    <w:rsid w:val="0006486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3C68"/>
    <w:rsid w:val="000A6E7F"/>
    <w:rsid w:val="000A79A0"/>
    <w:rsid w:val="000B026B"/>
    <w:rsid w:val="000B0816"/>
    <w:rsid w:val="000B0E71"/>
    <w:rsid w:val="000B26AF"/>
    <w:rsid w:val="000B60C2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60FA"/>
    <w:rsid w:val="000F0096"/>
    <w:rsid w:val="000F0592"/>
    <w:rsid w:val="00103979"/>
    <w:rsid w:val="00103A39"/>
    <w:rsid w:val="00106F2C"/>
    <w:rsid w:val="00121071"/>
    <w:rsid w:val="001221D1"/>
    <w:rsid w:val="00122FFC"/>
    <w:rsid w:val="00124E27"/>
    <w:rsid w:val="00125B29"/>
    <w:rsid w:val="001262F6"/>
    <w:rsid w:val="00126DB4"/>
    <w:rsid w:val="0013058D"/>
    <w:rsid w:val="00133E65"/>
    <w:rsid w:val="00140178"/>
    <w:rsid w:val="00143EA3"/>
    <w:rsid w:val="00145601"/>
    <w:rsid w:val="0014714A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958B5"/>
    <w:rsid w:val="001A0DA7"/>
    <w:rsid w:val="001A58CA"/>
    <w:rsid w:val="001A769F"/>
    <w:rsid w:val="001B0FD7"/>
    <w:rsid w:val="001B3A74"/>
    <w:rsid w:val="001B56DB"/>
    <w:rsid w:val="001B7F8B"/>
    <w:rsid w:val="001C13BE"/>
    <w:rsid w:val="001C32B6"/>
    <w:rsid w:val="001C48E0"/>
    <w:rsid w:val="001C57B5"/>
    <w:rsid w:val="001C7840"/>
    <w:rsid w:val="001C78E3"/>
    <w:rsid w:val="001D131C"/>
    <w:rsid w:val="001D5ACE"/>
    <w:rsid w:val="001E1D3A"/>
    <w:rsid w:val="001E5E22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1FDC"/>
    <w:rsid w:val="0023337A"/>
    <w:rsid w:val="00235FA1"/>
    <w:rsid w:val="0024069D"/>
    <w:rsid w:val="002430E9"/>
    <w:rsid w:val="00246E71"/>
    <w:rsid w:val="002471B2"/>
    <w:rsid w:val="00256B00"/>
    <w:rsid w:val="002631D1"/>
    <w:rsid w:val="00276123"/>
    <w:rsid w:val="002822B5"/>
    <w:rsid w:val="00283267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F02E1"/>
    <w:rsid w:val="002F2BB5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705"/>
    <w:rsid w:val="00350FDA"/>
    <w:rsid w:val="003523DA"/>
    <w:rsid w:val="0035275B"/>
    <w:rsid w:val="0035699D"/>
    <w:rsid w:val="00356E84"/>
    <w:rsid w:val="00356EF0"/>
    <w:rsid w:val="003606B1"/>
    <w:rsid w:val="00360FC9"/>
    <w:rsid w:val="00363095"/>
    <w:rsid w:val="00363391"/>
    <w:rsid w:val="0036517C"/>
    <w:rsid w:val="00366A87"/>
    <w:rsid w:val="00376E85"/>
    <w:rsid w:val="00377CD2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6F6A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FF6"/>
    <w:rsid w:val="003D561E"/>
    <w:rsid w:val="003D6730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86AA9"/>
    <w:rsid w:val="00490AF5"/>
    <w:rsid w:val="00496543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1583"/>
    <w:rsid w:val="0053236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76EFE"/>
    <w:rsid w:val="00580285"/>
    <w:rsid w:val="00581A31"/>
    <w:rsid w:val="005847F1"/>
    <w:rsid w:val="00585DD7"/>
    <w:rsid w:val="005878EE"/>
    <w:rsid w:val="00587D31"/>
    <w:rsid w:val="00590A9E"/>
    <w:rsid w:val="00592236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6064"/>
    <w:rsid w:val="005C6C8A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FF6"/>
    <w:rsid w:val="006375F6"/>
    <w:rsid w:val="00650006"/>
    <w:rsid w:val="00650BC6"/>
    <w:rsid w:val="00653E77"/>
    <w:rsid w:val="00654156"/>
    <w:rsid w:val="00660C79"/>
    <w:rsid w:val="00662015"/>
    <w:rsid w:val="00662B2C"/>
    <w:rsid w:val="00662D02"/>
    <w:rsid w:val="00671368"/>
    <w:rsid w:val="006716C4"/>
    <w:rsid w:val="00671F48"/>
    <w:rsid w:val="00673A62"/>
    <w:rsid w:val="00673FFC"/>
    <w:rsid w:val="006740A0"/>
    <w:rsid w:val="00674DAD"/>
    <w:rsid w:val="00675786"/>
    <w:rsid w:val="006757EC"/>
    <w:rsid w:val="00677BDE"/>
    <w:rsid w:val="00682598"/>
    <w:rsid w:val="006958ED"/>
    <w:rsid w:val="00696ABA"/>
    <w:rsid w:val="00696F88"/>
    <w:rsid w:val="00697D19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16ED"/>
    <w:rsid w:val="00753431"/>
    <w:rsid w:val="007552EF"/>
    <w:rsid w:val="0075656F"/>
    <w:rsid w:val="0076005F"/>
    <w:rsid w:val="00762119"/>
    <w:rsid w:val="007623CA"/>
    <w:rsid w:val="007646E5"/>
    <w:rsid w:val="00774E8C"/>
    <w:rsid w:val="007759A2"/>
    <w:rsid w:val="00781E1E"/>
    <w:rsid w:val="0078224D"/>
    <w:rsid w:val="00782DFD"/>
    <w:rsid w:val="0078301E"/>
    <w:rsid w:val="00784D2D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A7EF6"/>
    <w:rsid w:val="007B03B1"/>
    <w:rsid w:val="007B05CA"/>
    <w:rsid w:val="007B1AAA"/>
    <w:rsid w:val="007B353A"/>
    <w:rsid w:val="007B407D"/>
    <w:rsid w:val="007B4FE3"/>
    <w:rsid w:val="007B5602"/>
    <w:rsid w:val="007B6312"/>
    <w:rsid w:val="007C1F9F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802ECA"/>
    <w:rsid w:val="008047A2"/>
    <w:rsid w:val="00805635"/>
    <w:rsid w:val="008104E7"/>
    <w:rsid w:val="00810FF4"/>
    <w:rsid w:val="00812474"/>
    <w:rsid w:val="00812F8D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11B"/>
    <w:rsid w:val="00836691"/>
    <w:rsid w:val="008373AF"/>
    <w:rsid w:val="00837FE0"/>
    <w:rsid w:val="00844505"/>
    <w:rsid w:val="008470BE"/>
    <w:rsid w:val="00854862"/>
    <w:rsid w:val="00861971"/>
    <w:rsid w:val="0086432E"/>
    <w:rsid w:val="00865B7E"/>
    <w:rsid w:val="00865D23"/>
    <w:rsid w:val="00867201"/>
    <w:rsid w:val="00867795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5087"/>
    <w:rsid w:val="00885A32"/>
    <w:rsid w:val="008866C9"/>
    <w:rsid w:val="00890A85"/>
    <w:rsid w:val="00892D0D"/>
    <w:rsid w:val="00895934"/>
    <w:rsid w:val="008A0C9B"/>
    <w:rsid w:val="008A35B1"/>
    <w:rsid w:val="008A56EE"/>
    <w:rsid w:val="008A5CBC"/>
    <w:rsid w:val="008B3CBA"/>
    <w:rsid w:val="008B4627"/>
    <w:rsid w:val="008B4792"/>
    <w:rsid w:val="008B6926"/>
    <w:rsid w:val="008B6A78"/>
    <w:rsid w:val="008D1AA4"/>
    <w:rsid w:val="008D27DB"/>
    <w:rsid w:val="008D7CD1"/>
    <w:rsid w:val="008E23EF"/>
    <w:rsid w:val="008E4E94"/>
    <w:rsid w:val="008E6EBE"/>
    <w:rsid w:val="008E733D"/>
    <w:rsid w:val="008F2793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6140"/>
    <w:rsid w:val="009A761C"/>
    <w:rsid w:val="009A7D9C"/>
    <w:rsid w:val="009B1564"/>
    <w:rsid w:val="009B5DCD"/>
    <w:rsid w:val="009C3484"/>
    <w:rsid w:val="009C4580"/>
    <w:rsid w:val="009C4F22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41D59"/>
    <w:rsid w:val="00A43199"/>
    <w:rsid w:val="00A50C8A"/>
    <w:rsid w:val="00A50E9F"/>
    <w:rsid w:val="00A51C55"/>
    <w:rsid w:val="00A53E5B"/>
    <w:rsid w:val="00A612E0"/>
    <w:rsid w:val="00A67FC5"/>
    <w:rsid w:val="00A7092A"/>
    <w:rsid w:val="00A75686"/>
    <w:rsid w:val="00A77ECF"/>
    <w:rsid w:val="00A84360"/>
    <w:rsid w:val="00A84FD8"/>
    <w:rsid w:val="00A91C93"/>
    <w:rsid w:val="00A927A7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5794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523B"/>
    <w:rsid w:val="00B05430"/>
    <w:rsid w:val="00B05F5E"/>
    <w:rsid w:val="00B072F7"/>
    <w:rsid w:val="00B075FE"/>
    <w:rsid w:val="00B10703"/>
    <w:rsid w:val="00B1360E"/>
    <w:rsid w:val="00B13989"/>
    <w:rsid w:val="00B14EFC"/>
    <w:rsid w:val="00B17C2C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56CF"/>
    <w:rsid w:val="00B65E6C"/>
    <w:rsid w:val="00B66851"/>
    <w:rsid w:val="00B70CED"/>
    <w:rsid w:val="00B71E7D"/>
    <w:rsid w:val="00B72860"/>
    <w:rsid w:val="00B77F37"/>
    <w:rsid w:val="00B80008"/>
    <w:rsid w:val="00B80FBF"/>
    <w:rsid w:val="00B824E3"/>
    <w:rsid w:val="00B837B2"/>
    <w:rsid w:val="00B84476"/>
    <w:rsid w:val="00B85C15"/>
    <w:rsid w:val="00B86B0D"/>
    <w:rsid w:val="00B8703D"/>
    <w:rsid w:val="00B90134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110D3"/>
    <w:rsid w:val="00C11E85"/>
    <w:rsid w:val="00C13B05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2BD"/>
    <w:rsid w:val="00C773BF"/>
    <w:rsid w:val="00C825C8"/>
    <w:rsid w:val="00C83639"/>
    <w:rsid w:val="00C839FE"/>
    <w:rsid w:val="00C840A6"/>
    <w:rsid w:val="00C84437"/>
    <w:rsid w:val="00C848DA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626D"/>
    <w:rsid w:val="00CA73A6"/>
    <w:rsid w:val="00CB122E"/>
    <w:rsid w:val="00CB2CDD"/>
    <w:rsid w:val="00CB33A4"/>
    <w:rsid w:val="00CB4F93"/>
    <w:rsid w:val="00CB572A"/>
    <w:rsid w:val="00CC044E"/>
    <w:rsid w:val="00CC53C8"/>
    <w:rsid w:val="00CD64A4"/>
    <w:rsid w:val="00CE229A"/>
    <w:rsid w:val="00CE3F1D"/>
    <w:rsid w:val="00CE3F6F"/>
    <w:rsid w:val="00CE575D"/>
    <w:rsid w:val="00CE6890"/>
    <w:rsid w:val="00CE68EE"/>
    <w:rsid w:val="00CE6A03"/>
    <w:rsid w:val="00CF35BF"/>
    <w:rsid w:val="00CF77C3"/>
    <w:rsid w:val="00D01076"/>
    <w:rsid w:val="00D01159"/>
    <w:rsid w:val="00D03645"/>
    <w:rsid w:val="00D0465C"/>
    <w:rsid w:val="00D06D89"/>
    <w:rsid w:val="00D07D99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16F1"/>
    <w:rsid w:val="00D42114"/>
    <w:rsid w:val="00D452D3"/>
    <w:rsid w:val="00D50B7A"/>
    <w:rsid w:val="00D519B0"/>
    <w:rsid w:val="00D53C35"/>
    <w:rsid w:val="00D55C7B"/>
    <w:rsid w:val="00D60587"/>
    <w:rsid w:val="00D60632"/>
    <w:rsid w:val="00D60675"/>
    <w:rsid w:val="00D650B6"/>
    <w:rsid w:val="00D6516E"/>
    <w:rsid w:val="00D6527A"/>
    <w:rsid w:val="00D6747B"/>
    <w:rsid w:val="00D71D5E"/>
    <w:rsid w:val="00D736CE"/>
    <w:rsid w:val="00D73EAD"/>
    <w:rsid w:val="00D754BD"/>
    <w:rsid w:val="00D76A4E"/>
    <w:rsid w:val="00D76D14"/>
    <w:rsid w:val="00D76DA7"/>
    <w:rsid w:val="00D82699"/>
    <w:rsid w:val="00D832B5"/>
    <w:rsid w:val="00D83B0A"/>
    <w:rsid w:val="00D9067F"/>
    <w:rsid w:val="00D9120B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1E79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40E2"/>
    <w:rsid w:val="00DF4486"/>
    <w:rsid w:val="00DF5A23"/>
    <w:rsid w:val="00E01A3D"/>
    <w:rsid w:val="00E01D70"/>
    <w:rsid w:val="00E02891"/>
    <w:rsid w:val="00E04F8D"/>
    <w:rsid w:val="00E1097A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5105E"/>
    <w:rsid w:val="00E51E06"/>
    <w:rsid w:val="00E53A06"/>
    <w:rsid w:val="00E5421F"/>
    <w:rsid w:val="00E60940"/>
    <w:rsid w:val="00E6152D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A0E43"/>
    <w:rsid w:val="00EA3058"/>
    <w:rsid w:val="00EA3484"/>
    <w:rsid w:val="00EA7416"/>
    <w:rsid w:val="00EB42EA"/>
    <w:rsid w:val="00EB456B"/>
    <w:rsid w:val="00EB5030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F5CE4"/>
    <w:rsid w:val="00EF6EC2"/>
    <w:rsid w:val="00EF7600"/>
    <w:rsid w:val="00F00EE1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4627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47E4"/>
    <w:rsid w:val="00F652E7"/>
    <w:rsid w:val="00F673E9"/>
    <w:rsid w:val="00F72D6D"/>
    <w:rsid w:val="00F75731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3598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E480E"/>
    <w:rsid w:val="00FE51F3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57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5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8">
    <w:name w:val="Font Style68"/>
    <w:basedOn w:val="VarsaylanParagrafYazTipi"/>
    <w:rsid w:val="00CE575D"/>
    <w:rPr>
      <w:rFonts w:ascii="Arial" w:hAnsi="Arial" w:cs="Arial"/>
      <w:sz w:val="14"/>
      <w:szCs w:val="14"/>
    </w:rPr>
  </w:style>
  <w:style w:type="character" w:styleId="Vurgu">
    <w:name w:val="Emphasis"/>
    <w:basedOn w:val="VarsaylanParagrafYazTipi"/>
    <w:uiPriority w:val="20"/>
    <w:qFormat/>
    <w:rsid w:val="00CE5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57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57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8">
    <w:name w:val="Font Style68"/>
    <w:basedOn w:val="VarsaylanParagrafYazTipi"/>
    <w:rsid w:val="00CE575D"/>
    <w:rPr>
      <w:rFonts w:ascii="Arial" w:hAnsi="Arial" w:cs="Arial"/>
      <w:sz w:val="14"/>
      <w:szCs w:val="14"/>
    </w:rPr>
  </w:style>
  <w:style w:type="character" w:styleId="Vurgu">
    <w:name w:val="Emphasis"/>
    <w:basedOn w:val="VarsaylanParagrafYazTipi"/>
    <w:uiPriority w:val="20"/>
    <w:qFormat/>
    <w:rsid w:val="00CE5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94D6E-02A7-4ABD-A994-961B0DF4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10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Turizm İşletmeciliği Uygulama ve Araştırma Merkezi</vt:lpstr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 Uygulama ve Araştırma Merkezi</dc:title>
  <dc:subject>2017</dc:subject>
  <dc:creator>Gülşen Mutlu</dc:creator>
  <cp:lastModifiedBy>pc1</cp:lastModifiedBy>
  <cp:revision>274</cp:revision>
  <dcterms:created xsi:type="dcterms:W3CDTF">2017-01-30T06:56:00Z</dcterms:created>
  <dcterms:modified xsi:type="dcterms:W3CDTF">2018-01-18T09:17:00Z</dcterms:modified>
</cp:coreProperties>
</file>