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15"/>
          </w:tblGrid>
          <w:tr w:rsidR="00D9381D">
            <w:tc>
              <w:tcPr>
                <w:tcW w:w="10296" w:type="dxa"/>
              </w:tcPr>
              <w:p w:rsidR="00D9381D" w:rsidRDefault="009D4AD8" w:rsidP="00450B96">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450B96">
                      <w:rPr>
                        <w:color w:val="548DD4" w:themeColor="text2" w:themeTint="99"/>
                        <w:sz w:val="92"/>
                        <w:szCs w:val="92"/>
                      </w:rPr>
                      <w:t>Bizans Çalışmaları</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9D4AD8" w:rsidP="00ED0A9D">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12792E">
                      <w:rPr>
                        <w:b/>
                        <w:sz w:val="72"/>
                        <w:szCs w:val="72"/>
                      </w:rPr>
                      <w:t>2</w:t>
                    </w:r>
                    <w:r w:rsidR="003A77D4">
                      <w:rPr>
                        <w:b/>
                        <w:sz w:val="72"/>
                        <w:szCs w:val="72"/>
                      </w:rPr>
                      <w:t>5</w:t>
                    </w:r>
                  </w:sdtContent>
                </w:sdt>
              </w:p>
            </w:tc>
          </w:tr>
          <w:tr w:rsidR="00D9381D">
            <w:trPr>
              <w:trHeight w:val="1152"/>
            </w:trPr>
            <w:tc>
              <w:tcPr>
                <w:tcW w:w="0" w:type="auto"/>
                <w:vAlign w:val="bottom"/>
              </w:tcPr>
              <w:p w:rsidR="00D9381D" w:rsidRDefault="009D4AD8"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C814C7D" wp14:editId="47601AD8">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534803B"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CF2BC97" wp14:editId="1739CAD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1BF763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F26853A" wp14:editId="23D1B89F">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D6702" w:rsidRDefault="002D6702">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F26853A"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D6702" w:rsidRDefault="002D6702">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FA4683B" wp14:editId="213F695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80423D6"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18B7FFA7" wp14:editId="65D7581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0E671A" w:rsidRDefault="000E671A" w:rsidP="00E4653D">
      <w:pPr>
        <w:spacing w:after="0" w:line="300" w:lineRule="exact"/>
        <w:rPr>
          <w:rFonts w:ascii="Cambria" w:eastAsia="Calibri" w:hAnsi="Cambria" w:cs="Times New Roman"/>
          <w:b/>
          <w:color w:val="365F91" w:themeColor="accent1" w:themeShade="BF"/>
          <w:sz w:val="28"/>
          <w:szCs w:val="28"/>
          <w:lang w:eastAsia="tr-TR"/>
        </w:rPr>
      </w:pPr>
    </w:p>
    <w:p w:rsidR="000E671A" w:rsidRDefault="002471B2"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E4653D">
      <w:pPr>
        <w:spacing w:after="0" w:line="300" w:lineRule="exact"/>
        <w:rPr>
          <w:rFonts w:asciiTheme="majorHAnsi" w:eastAsia="Calibri" w:hAnsiTheme="majorHAnsi" w:cs="InterstateLight"/>
          <w:lang w:val="de-DE"/>
        </w:rPr>
      </w:pPr>
    </w:p>
    <w:p w:rsidR="00AA14C1" w:rsidRPr="00AA14C1" w:rsidRDefault="00450B96" w:rsidP="00AA14C1">
      <w:pPr>
        <w:spacing w:after="0" w:line="300" w:lineRule="exact"/>
        <w:ind w:firstLine="284"/>
        <w:jc w:val="both"/>
        <w:rPr>
          <w:rFonts w:asciiTheme="majorHAnsi" w:eastAsia="Times New Roman" w:hAnsiTheme="majorHAnsi" w:cs="Times New Roman"/>
          <w:b/>
          <w:szCs w:val="20"/>
          <w:lang w:eastAsia="zh-CN"/>
        </w:rPr>
      </w:pPr>
      <w:r w:rsidRPr="00AA14C1">
        <w:rPr>
          <w:rFonts w:asciiTheme="majorHAnsi" w:eastAsia="Calibri" w:hAnsiTheme="majorHAnsi" w:cs="InterstateLight"/>
          <w:sz w:val="24"/>
          <w:lang w:val="de-DE"/>
        </w:rPr>
        <w:t xml:space="preserve">          </w:t>
      </w:r>
      <w:r w:rsidR="00AA14C1" w:rsidRPr="00AA14C1">
        <w:rPr>
          <w:rFonts w:asciiTheme="majorHAnsi" w:eastAsia="Times New Roman" w:hAnsiTheme="majorHAnsi" w:cs="Times New Roman"/>
          <w:szCs w:val="20"/>
          <w:lang w:eastAsia="zh-CN"/>
        </w:rPr>
        <w:t xml:space="preserve">Merkezin misyonu Türkiye’de ve dünyada Bizans/Doğu Roma uygarlığı ile ilgili çalışmaların gelişimine eğitim ve araştırma faaliyetleri üzerinden katkıda bulunmak ve </w:t>
      </w:r>
      <w:proofErr w:type="gramStart"/>
      <w:r w:rsidR="00AA14C1" w:rsidRPr="00AA14C1">
        <w:rPr>
          <w:rFonts w:asciiTheme="majorHAnsi" w:eastAsia="Times New Roman" w:hAnsiTheme="majorHAnsi" w:cs="Times New Roman"/>
          <w:szCs w:val="20"/>
          <w:lang w:eastAsia="zh-CN"/>
        </w:rPr>
        <w:t>halihazırda</w:t>
      </w:r>
      <w:proofErr w:type="gramEnd"/>
      <w:r w:rsidR="00AA14C1" w:rsidRPr="00AA14C1">
        <w:rPr>
          <w:rFonts w:asciiTheme="majorHAnsi" w:eastAsia="Times New Roman" w:hAnsiTheme="majorHAnsi" w:cs="Times New Roman"/>
          <w:szCs w:val="20"/>
          <w:lang w:eastAsia="zh-CN"/>
        </w:rPr>
        <w:t xml:space="preserve"> yapılan araştırmalar için bir platform işlevi görmektir. Merkez, Bizans tarihi, kültürü, sanatı ve arkeolojisi üzerine yürüttüğü çalışmalar sayesinde, Ortaçağ İstanbul, Anadolu ve Balkanlar ile birlikte Osmanlı tarihi ve kültürüne de ışık tutar</w:t>
      </w:r>
      <w:r w:rsidR="00AA14C1" w:rsidRPr="00AA14C1">
        <w:rPr>
          <w:rFonts w:asciiTheme="majorHAnsi" w:eastAsia="Times New Roman" w:hAnsiTheme="majorHAnsi" w:cs="Times New Roman"/>
          <w:b/>
          <w:bCs/>
          <w:szCs w:val="20"/>
          <w:lang w:eastAsia="zh-CN"/>
        </w:rPr>
        <w:t>.</w:t>
      </w:r>
    </w:p>
    <w:p w:rsidR="00775178" w:rsidRDefault="00775178" w:rsidP="00E4653D">
      <w:pPr>
        <w:spacing w:after="0" w:line="300" w:lineRule="exact"/>
        <w:rPr>
          <w:rFonts w:asciiTheme="majorHAnsi" w:eastAsia="Calibri" w:hAnsiTheme="majorHAnsi" w:cs="InterstateLight"/>
          <w:lang w:val="de-DE"/>
        </w:rPr>
      </w:pPr>
    </w:p>
    <w:p w:rsidR="007F0207" w:rsidRDefault="00522364"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E4653D">
      <w:pPr>
        <w:spacing w:after="0" w:line="300" w:lineRule="exact"/>
        <w:rPr>
          <w:rFonts w:asciiTheme="majorHAnsi" w:eastAsia="Calibri" w:hAnsiTheme="majorHAnsi" w:cs="InterstateLight"/>
          <w:lang w:val="de-DE"/>
        </w:rPr>
      </w:pPr>
    </w:p>
    <w:p w:rsidR="001A4C33" w:rsidRPr="001A4C33" w:rsidRDefault="00450B96" w:rsidP="001A4C33">
      <w:pPr>
        <w:spacing w:after="0" w:line="300" w:lineRule="exact"/>
        <w:ind w:firstLine="283"/>
        <w:contextualSpacing/>
        <w:jc w:val="both"/>
        <w:rPr>
          <w:rFonts w:asciiTheme="majorHAnsi" w:eastAsia="Times New Roman" w:hAnsiTheme="majorHAnsi" w:cs="Times New Roman"/>
          <w:szCs w:val="20"/>
          <w:lang w:eastAsia="zh-CN"/>
        </w:rPr>
      </w:pPr>
      <w:r>
        <w:rPr>
          <w:rFonts w:asciiTheme="majorHAnsi" w:eastAsia="Calibri" w:hAnsiTheme="majorHAnsi" w:cs="InterstateLight"/>
          <w:lang w:val="de-DE"/>
        </w:rPr>
        <w:t xml:space="preserve">      </w:t>
      </w:r>
      <w:r w:rsidRPr="001A4C33">
        <w:rPr>
          <w:rFonts w:asciiTheme="majorHAnsi" w:eastAsia="Calibri" w:hAnsiTheme="majorHAnsi" w:cs="InterstateLight"/>
          <w:sz w:val="24"/>
          <w:lang w:val="de-DE"/>
        </w:rPr>
        <w:t xml:space="preserve">    </w:t>
      </w:r>
      <w:r w:rsidR="001A4C33" w:rsidRPr="001A4C33">
        <w:rPr>
          <w:rFonts w:asciiTheme="majorHAnsi" w:eastAsia="Times New Roman" w:hAnsiTheme="majorHAnsi" w:cs="Times New Roman"/>
          <w:szCs w:val="20"/>
          <w:lang w:eastAsia="zh-CN"/>
        </w:rPr>
        <w:t>Boğaziçi Üniversitesi Senatosu’nun 04/02/2015 tarihli toplantısında Rektörlük bünyesinde Bizans Çalışmaları Araştırma ve Uygulama Merkezi kurma önerisinin kabulünün ardından Yükseköğretim Kurulu Başkanlığı’na başvurulmuş, 18/03/2015 tarihli Yükseköğretim Yürütme Kurulu toplantısında merkezin kurulması uygun görülmüş ve 26/04/2015 tarihinde 29338 sayılı</w:t>
      </w:r>
      <w:r w:rsidR="001A4C33" w:rsidRPr="001A4C33">
        <w:rPr>
          <w:rFonts w:asciiTheme="majorHAnsi" w:eastAsia="Times New Roman" w:hAnsiTheme="majorHAnsi" w:cs="Times New Roman"/>
          <w:sz w:val="28"/>
          <w:szCs w:val="24"/>
          <w:lang w:eastAsia="zh-CN"/>
        </w:rPr>
        <w:t xml:space="preserve"> </w:t>
      </w:r>
      <w:r w:rsidR="001A4C33" w:rsidRPr="001A4C33">
        <w:rPr>
          <w:rFonts w:asciiTheme="majorHAnsi" w:eastAsia="Times New Roman" w:hAnsiTheme="majorHAnsi" w:cs="Times New Roman"/>
          <w:szCs w:val="20"/>
          <w:lang w:eastAsia="zh-CN"/>
        </w:rPr>
        <w:t>Resmi Gazetede merkezin yönetmeliği yayımlanmıştır.</w:t>
      </w:r>
    </w:p>
    <w:p w:rsidR="001A4C33" w:rsidRPr="001A4C33" w:rsidRDefault="001A4C33" w:rsidP="001A4C33">
      <w:pPr>
        <w:spacing w:after="0" w:line="300" w:lineRule="exact"/>
        <w:ind w:firstLine="282"/>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 xml:space="preserve">Merkezin amaçları Türkiye’de Bizans/Doğu Roma uygarlığı üzerine çalışan araştırmacı yetişmesini teşvik etmek, var olan araştırmacıların çalışmalarına katkıda bulunmak, Türkiye’den ve yurtdışından uzmanların ortak projelerde bir araya gelmesi için uygun ortamı yaratmaktır. </w:t>
      </w:r>
    </w:p>
    <w:p w:rsidR="001A4C33" w:rsidRPr="001A4C33" w:rsidRDefault="001A4C33" w:rsidP="001A4C33">
      <w:pPr>
        <w:spacing w:after="0" w:line="300" w:lineRule="exact"/>
        <w:ind w:firstLine="282"/>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Bu amaçlar</w:t>
      </w:r>
      <w:r w:rsidRPr="001A4C33">
        <w:rPr>
          <w:rFonts w:asciiTheme="majorHAnsi" w:eastAsia="Times New Roman" w:hAnsiTheme="majorHAnsi" w:cs="Times New Roman"/>
          <w:szCs w:val="20"/>
          <w:lang w:val="el-GR" w:eastAsia="zh-CN"/>
        </w:rPr>
        <w:t xml:space="preserve"> doğrultusunda</w:t>
      </w:r>
      <w:r w:rsidRPr="001A4C33">
        <w:rPr>
          <w:rFonts w:asciiTheme="majorHAnsi" w:eastAsia="Times New Roman" w:hAnsiTheme="majorHAnsi" w:cs="Times New Roman"/>
          <w:szCs w:val="20"/>
          <w:lang w:eastAsia="zh-CN"/>
        </w:rPr>
        <w:t>, merkezin hedefleri şunlardır</w:t>
      </w:r>
      <w:r w:rsidRPr="001A4C33">
        <w:rPr>
          <w:rFonts w:asciiTheme="majorHAnsi" w:eastAsia="Times New Roman" w:hAnsiTheme="majorHAnsi" w:cs="Times New Roman"/>
          <w:szCs w:val="20"/>
          <w:lang w:val="el-GR" w:eastAsia="zh-CN"/>
        </w:rPr>
        <w:t xml:space="preserve">: </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 xml:space="preserve">Bizans tarihi, sanat ve mimarlık tarihi, arkeolojisi konularında hem Boğaziçi Üniversitesi’nde hem de Türkiye çapında verilen eğitimin geliştirilmesini desteklemek ve teşvik etmek; söz konusu alanlarda yüksek lisans ve doktora düzeyinde çalışmalar yapan öğrencilerin yetiştirilmesine katkıda bulunmak; Bizantoloji alanında uzmanlığın altyapısını teşkil eden Latince, Eskiçağ ve Ortaçağ Yunancası eğitiminin geliştirilmesini teşvik etmek; bu dillerin yanı sıra Bizans dönemi paleografya, epigrafi, kodikoloji, nümismatik gibi konularda eğitimi desteklemek. </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Araştırma, inceleme, koruma, uygulama ve geliştirme projelerine ön ayak olmak ve bu projelerin gerçekleşmesi için yerli ve yabancı üniversiteler, sivil toplum kuruluşları ve kurumsal birimlerle işbirliği yapmak; söz konusu projelerin, çalıştaylar, konuşma dizileri, seminerler ve yayınlar aracılığı ile duyurulmasını ve kalıcı olmasını sağlamak.</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 xml:space="preserve">Türkiye’de Bizans uygarlığı ile ilgili </w:t>
      </w:r>
      <w:proofErr w:type="gramStart"/>
      <w:r w:rsidRPr="001A4C33">
        <w:rPr>
          <w:rFonts w:asciiTheme="majorHAnsi" w:eastAsia="Times New Roman" w:hAnsiTheme="majorHAnsi" w:cs="Times New Roman"/>
          <w:szCs w:val="20"/>
          <w:lang w:eastAsia="zh-CN"/>
        </w:rPr>
        <w:t>halihazırda</w:t>
      </w:r>
      <w:proofErr w:type="gramEnd"/>
      <w:r w:rsidRPr="001A4C33">
        <w:rPr>
          <w:rFonts w:asciiTheme="majorHAnsi" w:eastAsia="Times New Roman" w:hAnsiTheme="majorHAnsi" w:cs="Times New Roman"/>
          <w:szCs w:val="20"/>
          <w:lang w:eastAsia="zh-CN"/>
        </w:rPr>
        <w:t xml:space="preserve"> yapılan çalışmalar için bir platform işlevi görmek; akademik işbirliğinin gelişmesini teşvik etmek amacıyla Türkiye’de ve diğer ülkelerde doktora sonrası araştırmacıların ve öğretim üyelerinin bilimsel alışveriş ve hareketliliğine katkıda bulunmak; düzenlenecek ulusal ve uluslararası konferanslar aracılığıyla uzmanları bir araya getirmek.</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Bizans kültürel mirasını belgelemeye ve korumaya yönelik çalışmaları ve projeleri desteklemek ve geliştirmek.</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Sergiler, popüler konuşma serileri ve internet ortamının verimli kullanımı gibi daha geniş kitlelere yönelik etkinlikler üzerinden, Türkiye’de Bizans uygarlığı konusunda kamuoyunu bilgilendirmek.</w:t>
      </w:r>
    </w:p>
    <w:p w:rsidR="00E25FC8" w:rsidRDefault="00E25FC8" w:rsidP="001A4C33">
      <w:pPr>
        <w:spacing w:after="0" w:line="300" w:lineRule="exact"/>
        <w:rPr>
          <w:rFonts w:asciiTheme="majorHAnsi" w:eastAsia="Calibri" w:hAnsiTheme="majorHAnsi" w:cs="InterstateLight"/>
          <w:lang w:val="de-DE"/>
        </w:rPr>
      </w:pPr>
    </w:p>
    <w:p w:rsidR="003A1E26" w:rsidRDefault="002471B2"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3A1E26" w:rsidRPr="00871362" w:rsidRDefault="003A1E26" w:rsidP="00871362">
      <w:pPr>
        <w:pStyle w:val="ListeParagraf"/>
        <w:spacing w:after="0" w:line="300" w:lineRule="exact"/>
        <w:ind w:left="0"/>
        <w:jc w:val="both"/>
        <w:rPr>
          <w:rFonts w:asciiTheme="majorHAnsi" w:eastAsia="Calibri" w:hAnsiTheme="majorHAnsi" w:cs="Times New Roman"/>
          <w:b/>
          <w:color w:val="365F91" w:themeColor="accent1" w:themeShade="BF"/>
          <w:lang w:eastAsia="tr-TR"/>
        </w:rPr>
      </w:pPr>
    </w:p>
    <w:p w:rsidR="00C144F9" w:rsidRPr="00C144F9" w:rsidRDefault="00871362" w:rsidP="00C144F9">
      <w:pPr>
        <w:spacing w:after="0" w:line="360" w:lineRule="auto"/>
        <w:jc w:val="both"/>
        <w:rPr>
          <w:rFonts w:asciiTheme="majorHAnsi" w:eastAsia="Times New Roman" w:hAnsiTheme="majorHAnsi" w:cs="Times New Roman"/>
          <w:b/>
          <w:lang w:eastAsia="zh-CN"/>
        </w:rPr>
      </w:pPr>
      <w:r w:rsidRPr="00871362">
        <w:rPr>
          <w:rFonts w:asciiTheme="majorHAnsi" w:eastAsia="Times New Roman" w:hAnsiTheme="majorHAnsi" w:cs="Times New Roman"/>
          <w:lang w:eastAsia="zh-CN"/>
        </w:rPr>
        <w:t>Merkezin temel politika ve öncelikleri Bizans kültürünü, Ortaçağ Balkan, İslam ve Türk dünyaları gibi komşu kültürleri ile ortak bir bağlam içinde değerlendirecek çalışmaları desteklemek; disiplinlerarası incelemelerin önünü açmaktır.</w:t>
      </w:r>
    </w:p>
    <w:p w:rsidR="002063F4" w:rsidRDefault="002063F4" w:rsidP="005B797B">
      <w:pPr>
        <w:spacing w:after="0" w:line="300" w:lineRule="exact"/>
        <w:rPr>
          <w:rFonts w:ascii="Cambria" w:eastAsia="Calibri" w:hAnsi="Cambria" w:cs="Times New Roman"/>
          <w:b/>
          <w:color w:val="365F91" w:themeColor="accent1" w:themeShade="BF"/>
          <w:sz w:val="28"/>
          <w:szCs w:val="28"/>
          <w:lang w:eastAsia="tr-TR"/>
        </w:rPr>
      </w:pPr>
    </w:p>
    <w:p w:rsidR="00024D4D" w:rsidRDefault="00024D4D" w:rsidP="005B797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024D4D">
        <w:rPr>
          <w:rFonts w:ascii="Cambria" w:eastAsia="Calibri" w:hAnsi="Cambria" w:cs="Times New Roman"/>
          <w:b/>
          <w:color w:val="365F91" w:themeColor="accent1" w:themeShade="BF"/>
          <w:sz w:val="28"/>
          <w:szCs w:val="28"/>
          <w:lang w:eastAsia="tr-TR"/>
        </w:rPr>
        <w:t>MERKEZDE YETKİ, GÖREV VE SORUMLULUKLAR</w:t>
      </w:r>
    </w:p>
    <w:p w:rsidR="005B797B" w:rsidRPr="005B797B" w:rsidRDefault="005B797B" w:rsidP="005B797B">
      <w:pPr>
        <w:spacing w:after="0" w:line="300" w:lineRule="exact"/>
        <w:rPr>
          <w:rFonts w:ascii="Cambria" w:eastAsia="Calibri" w:hAnsi="Cambria" w:cs="Times New Roman"/>
          <w:b/>
          <w:color w:val="365F91" w:themeColor="accent1" w:themeShade="BF"/>
          <w:sz w:val="28"/>
          <w:szCs w:val="28"/>
          <w:lang w:eastAsia="tr-TR"/>
        </w:rPr>
      </w:pPr>
    </w:p>
    <w:p w:rsidR="00F466ED" w:rsidRPr="000E671A" w:rsidRDefault="00F466ED" w:rsidP="00CF7EDD">
      <w:pPr>
        <w:spacing w:after="0" w:line="240" w:lineRule="exact"/>
        <w:ind w:left="780"/>
        <w:contextualSpacing/>
        <w:rPr>
          <w:rFonts w:asciiTheme="majorHAnsi" w:eastAsia="Times New Roman" w:hAnsiTheme="majorHAnsi" w:cs="Times New Roman"/>
          <w:b/>
          <w:lang w:eastAsia="zh-CN"/>
        </w:rPr>
      </w:pPr>
      <w:r w:rsidRPr="000E671A">
        <w:rPr>
          <w:rFonts w:asciiTheme="majorHAnsi" w:eastAsia="Times New Roman" w:hAnsiTheme="majorHAnsi" w:cs="Times New Roman"/>
          <w:b/>
          <w:lang w:eastAsia="zh-CN"/>
        </w:rPr>
        <w:t>Örgüt Yapısı</w:t>
      </w:r>
    </w:p>
    <w:p w:rsidR="00F466ED" w:rsidRPr="00F466ED" w:rsidRDefault="00F466ED" w:rsidP="00F466ED">
      <w:pPr>
        <w:spacing w:after="0" w:line="240" w:lineRule="exact"/>
        <w:rPr>
          <w:rFonts w:ascii="Trebuchet MS" w:eastAsia="Times New Roman" w:hAnsi="Trebuchet MS" w:cs="Times New Roman"/>
          <w:sz w:val="20"/>
          <w:szCs w:val="20"/>
          <w:lang w:eastAsia="zh-CN"/>
        </w:rPr>
      </w:pPr>
    </w:p>
    <w:p w:rsidR="00F466ED" w:rsidRDefault="00F466ED" w:rsidP="00A651A3">
      <w:pPr>
        <w:spacing w:after="0" w:line="300" w:lineRule="exact"/>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b/>
          <w:szCs w:val="20"/>
          <w:lang w:eastAsia="zh-CN"/>
        </w:rPr>
        <w:t xml:space="preserve"> Merkez Müdürü</w:t>
      </w:r>
      <w:r w:rsidRPr="00F466ED">
        <w:rPr>
          <w:rFonts w:asciiTheme="majorHAnsi" w:eastAsia="Times New Roman" w:hAnsiTheme="majorHAnsi" w:cs="Times New Roman"/>
          <w:szCs w:val="20"/>
          <w:lang w:eastAsia="zh-CN"/>
        </w:rPr>
        <w:t>: Prof. Dr. Nevra Necipoğlu</w:t>
      </w:r>
    </w:p>
    <w:p w:rsidR="00F466ED" w:rsidRPr="00F466ED" w:rsidRDefault="00F466ED" w:rsidP="00A651A3">
      <w:pPr>
        <w:spacing w:after="0" w:line="300" w:lineRule="exact"/>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b/>
          <w:szCs w:val="20"/>
          <w:lang w:eastAsia="zh-CN"/>
        </w:rPr>
        <w:t xml:space="preserve"> Merkez Müdür Yardımcısı</w:t>
      </w:r>
      <w:r w:rsidRPr="00F466ED">
        <w:rPr>
          <w:rFonts w:asciiTheme="majorHAnsi" w:eastAsia="Times New Roman" w:hAnsiTheme="majorHAnsi" w:cs="Times New Roman"/>
          <w:szCs w:val="20"/>
          <w:lang w:eastAsia="zh-CN"/>
        </w:rPr>
        <w:t>: Doç. Dr. Koray Durak</w:t>
      </w:r>
    </w:p>
    <w:p w:rsidR="00F466ED" w:rsidRDefault="00F466ED" w:rsidP="00A651A3">
      <w:pPr>
        <w:spacing w:after="0" w:line="300" w:lineRule="exact"/>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
          <w:szCs w:val="20"/>
          <w:lang w:eastAsia="zh-CN"/>
        </w:rPr>
        <w:t>Yönetim Kurulu Üyeleri</w:t>
      </w:r>
      <w:r w:rsidRPr="00F466ED">
        <w:rPr>
          <w:rFonts w:asciiTheme="majorHAnsi" w:eastAsia="Times New Roman" w:hAnsiTheme="majorHAnsi" w:cs="Times New Roman"/>
          <w:szCs w:val="20"/>
          <w:lang w:eastAsia="zh-CN"/>
        </w:rPr>
        <w:t>:  Prof</w:t>
      </w:r>
      <w:r w:rsidRPr="00F466ED">
        <w:rPr>
          <w:rFonts w:asciiTheme="majorHAnsi" w:eastAsia="Times New Roman" w:hAnsiTheme="majorHAnsi" w:cs="Times New Roman"/>
          <w:szCs w:val="20"/>
          <w:lang w:val="en-GB" w:eastAsia="zh-CN"/>
        </w:rPr>
        <w:t>. Dr. Nevra Necipoğlu,</w:t>
      </w:r>
      <w:r w:rsidRPr="00F466ED">
        <w:rPr>
          <w:rFonts w:asciiTheme="majorHAnsi" w:eastAsia="Times New Roman" w:hAnsiTheme="majorHAnsi" w:cs="Times New Roman"/>
          <w:szCs w:val="20"/>
          <w:lang w:eastAsia="zh-CN"/>
        </w:rPr>
        <w:t xml:space="preserve">  Doç. Dr. Koray Durak, Prof. Dr. Çiğdem Kafescioğlu, Prof. Dr. Oya Pancaroğlu, Doç. Dr. Chryssi Sidiropoulou, Dr. Anestis Vasilakeris (yedek üye), Doç. Dr. Derin Terzioğlu (yedek üye)</w:t>
      </w:r>
    </w:p>
    <w:p w:rsidR="000E671A" w:rsidRPr="00F466ED" w:rsidRDefault="000E671A" w:rsidP="00A651A3">
      <w:pPr>
        <w:spacing w:after="0" w:line="300" w:lineRule="exact"/>
        <w:jc w:val="both"/>
        <w:rPr>
          <w:rFonts w:asciiTheme="majorHAnsi" w:eastAsia="Times New Roman" w:hAnsiTheme="majorHAnsi" w:cs="Times New Roman"/>
          <w:szCs w:val="20"/>
          <w:lang w:eastAsia="zh-CN"/>
        </w:rPr>
      </w:pPr>
    </w:p>
    <w:p w:rsidR="006626E3" w:rsidRDefault="00F466ED" w:rsidP="004F4F14">
      <w:pPr>
        <w:spacing w:after="0" w:line="300" w:lineRule="exact"/>
        <w:contextualSpacing/>
        <w:jc w:val="both"/>
        <w:rPr>
          <w:rFonts w:asciiTheme="majorHAnsi" w:eastAsia="Times New Roman" w:hAnsiTheme="majorHAnsi" w:cs="Times New Roman"/>
          <w:szCs w:val="20"/>
          <w:lang w:eastAsia="zh-CN"/>
        </w:rPr>
      </w:pPr>
      <w:r>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
          <w:szCs w:val="20"/>
          <w:lang w:eastAsia="zh-CN"/>
        </w:rPr>
        <w:t>Danışma Kurulu Üyeleri</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Zeynep Ahunbay</w:t>
      </w:r>
      <w:r w:rsidRPr="00F466ED">
        <w:rPr>
          <w:rFonts w:asciiTheme="majorHAnsi" w:eastAsia="Times New Roman" w:hAnsiTheme="majorHAnsi" w:cs="Times New Roman"/>
          <w:szCs w:val="20"/>
          <w:lang w:eastAsia="zh-CN"/>
        </w:rPr>
        <w:t xml:space="preserve"> (İstanbul Teknik Üniversitesi), </w:t>
      </w:r>
      <w:r w:rsidR="00935EA7">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Doç. Dr. Ayfer Bartu Candan</w:t>
      </w:r>
      <w:r w:rsidR="00935EA7">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Doç. Dr. Naz Bulamur</w:t>
      </w:r>
      <w:r w:rsidRPr="00F466ED">
        <w:rPr>
          <w:rFonts w:asciiTheme="majorHAnsi" w:eastAsia="Times New Roman" w:hAnsiTheme="majorHAnsi" w:cs="Times New Roman"/>
          <w:szCs w:val="20"/>
          <w:lang w:eastAsia="zh-CN"/>
        </w:rPr>
        <w:t xml:space="preserve">, </w:t>
      </w:r>
      <w:r w:rsidR="000E671A">
        <w:rPr>
          <w:rFonts w:asciiTheme="majorHAnsi" w:eastAsia="Times New Roman" w:hAnsiTheme="majorHAnsi" w:cs="Times New Roman"/>
          <w:bCs/>
          <w:szCs w:val="20"/>
          <w:lang w:eastAsia="zh-CN"/>
        </w:rPr>
        <w:t xml:space="preserve">Prof. Dr. </w:t>
      </w:r>
      <w:r w:rsidRPr="00F466ED">
        <w:rPr>
          <w:rFonts w:asciiTheme="majorHAnsi" w:eastAsia="Times New Roman" w:hAnsiTheme="majorHAnsi" w:cs="Times New Roman"/>
          <w:bCs/>
          <w:szCs w:val="20"/>
          <w:lang w:eastAsia="zh-CN"/>
        </w:rPr>
        <w:t>Edhem Eldem, Prof. Dr. Selçuk Esenbel</w:t>
      </w:r>
      <w:r w:rsidRPr="00F466ED">
        <w:rPr>
          <w:rFonts w:asciiTheme="majorHAnsi" w:eastAsia="Times New Roman" w:hAnsiTheme="majorHAnsi" w:cs="Times New Roman"/>
          <w:szCs w:val="20"/>
          <w:lang w:eastAsia="zh-CN"/>
        </w:rPr>
        <w:t>,</w:t>
      </w:r>
      <w:r w:rsidRPr="00F466ED">
        <w:rPr>
          <w:rFonts w:asciiTheme="majorHAnsi" w:eastAsia="Times New Roman" w:hAnsiTheme="majorHAnsi" w:cs="Times New Roman"/>
          <w:bCs/>
          <w:szCs w:val="20"/>
          <w:lang w:eastAsia="zh-CN"/>
        </w:rPr>
        <w:t xml:space="preserve"> Dr. Antony Greenwood</w:t>
      </w:r>
      <w:r w:rsidRPr="00F466ED">
        <w:rPr>
          <w:rFonts w:asciiTheme="majorHAnsi" w:eastAsia="Times New Roman" w:hAnsiTheme="majorHAnsi" w:cs="Times New Roman"/>
          <w:szCs w:val="20"/>
          <w:lang w:eastAsia="zh-CN"/>
        </w:rPr>
        <w:t xml:space="preserve"> ( Amerikan İlmî Araştırmalar Enstitüsü, Türkiye-ARİT),</w:t>
      </w:r>
      <w:r w:rsidR="00C85631">
        <w:rPr>
          <w:rFonts w:asciiTheme="majorHAnsi" w:eastAsia="Times New Roman" w:hAnsiTheme="majorHAnsi" w:cs="Times New Roman"/>
          <w:bCs/>
          <w:szCs w:val="20"/>
          <w:lang w:eastAsia="zh-CN"/>
        </w:rPr>
        <w:t xml:space="preserve"> Prof. </w:t>
      </w:r>
      <w:r w:rsidRPr="00F466ED">
        <w:rPr>
          <w:rFonts w:asciiTheme="majorHAnsi" w:eastAsia="Times New Roman" w:hAnsiTheme="majorHAnsi" w:cs="Times New Roman"/>
          <w:bCs/>
          <w:szCs w:val="20"/>
          <w:lang w:eastAsia="zh-CN"/>
        </w:rPr>
        <w:t>Dr. Judith Herrin</w:t>
      </w:r>
      <w:r w:rsidRPr="00F466ED">
        <w:rPr>
          <w:rFonts w:asciiTheme="majorHAnsi" w:eastAsia="Times New Roman" w:hAnsiTheme="majorHAnsi" w:cs="Times New Roman"/>
          <w:szCs w:val="20"/>
          <w:lang w:eastAsia="zh-CN"/>
        </w:rPr>
        <w:t xml:space="preserve"> (King’s College Lond</w:t>
      </w:r>
      <w:r w:rsidR="000E671A">
        <w:rPr>
          <w:rFonts w:asciiTheme="majorHAnsi" w:eastAsia="Times New Roman" w:hAnsiTheme="majorHAnsi" w:cs="Times New Roman"/>
          <w:szCs w:val="20"/>
          <w:lang w:eastAsia="zh-CN"/>
        </w:rPr>
        <w:t>on</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Halim Kara</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Holger Klein</w:t>
      </w:r>
      <w:r w:rsidRPr="00F466ED">
        <w:rPr>
          <w:rFonts w:asciiTheme="majorHAnsi" w:eastAsia="Times New Roman" w:hAnsiTheme="majorHAnsi" w:cs="Times New Roman"/>
          <w:szCs w:val="20"/>
          <w:lang w:eastAsia="zh-CN"/>
        </w:rPr>
        <w:t xml:space="preserve"> (Columbia Üniversitesi), </w:t>
      </w:r>
      <w:r w:rsidRPr="00F466ED">
        <w:rPr>
          <w:rFonts w:asciiTheme="majorHAnsi" w:eastAsia="Times New Roman" w:hAnsiTheme="majorHAnsi" w:cs="Times New Roman"/>
          <w:bCs/>
          <w:szCs w:val="20"/>
          <w:lang w:eastAsia="zh-CN"/>
        </w:rPr>
        <w:t>Prof. Dr. Michael McCormick</w:t>
      </w:r>
      <w:r w:rsidRPr="00F466ED">
        <w:rPr>
          <w:rFonts w:asciiTheme="majorHAnsi" w:eastAsia="Times New Roman" w:hAnsiTheme="majorHAnsi" w:cs="Times New Roman"/>
          <w:szCs w:val="20"/>
          <w:lang w:eastAsia="zh-CN"/>
        </w:rPr>
        <w:t xml:space="preserve"> (Harvard Üniversitesi), </w:t>
      </w:r>
      <w:r w:rsidR="00C85631">
        <w:rPr>
          <w:rFonts w:asciiTheme="majorHAnsi" w:eastAsia="Times New Roman" w:hAnsiTheme="majorHAnsi" w:cs="Times New Roman"/>
          <w:bCs/>
          <w:szCs w:val="20"/>
          <w:lang w:eastAsia="zh-CN"/>
        </w:rPr>
        <w:t xml:space="preserve">Prof. </w:t>
      </w:r>
      <w:r w:rsidRPr="00F466ED">
        <w:rPr>
          <w:rFonts w:asciiTheme="majorHAnsi" w:eastAsia="Times New Roman" w:hAnsiTheme="majorHAnsi" w:cs="Times New Roman"/>
          <w:bCs/>
          <w:szCs w:val="20"/>
          <w:lang w:eastAsia="zh-CN"/>
        </w:rPr>
        <w:t>Dr. Şevket Pamuk, Dr. Brigitte Pitarakis</w:t>
      </w:r>
      <w:r w:rsidRPr="00F466ED">
        <w:rPr>
          <w:rFonts w:asciiTheme="majorHAnsi" w:eastAsia="Times New Roman" w:hAnsiTheme="majorHAnsi" w:cs="Times New Roman"/>
          <w:szCs w:val="20"/>
          <w:lang w:eastAsia="zh-CN"/>
        </w:rPr>
        <w:t xml:space="preserve"> (CNRS, Fransa),</w:t>
      </w:r>
      <w:r w:rsidRPr="00F466ED">
        <w:rPr>
          <w:rFonts w:asciiTheme="majorHAnsi" w:eastAsia="Times New Roman" w:hAnsiTheme="majorHAnsi" w:cs="Times New Roman"/>
          <w:bCs/>
          <w:szCs w:val="20"/>
          <w:lang w:eastAsia="zh-CN"/>
        </w:rPr>
        <w:t xml:space="preserve"> Prof. Dr. Cemal Pulak</w:t>
      </w:r>
      <w:r w:rsidRPr="00F466ED">
        <w:rPr>
          <w:rFonts w:asciiTheme="majorHAnsi" w:eastAsia="Times New Roman" w:hAnsiTheme="majorHAnsi" w:cs="Times New Roman"/>
          <w:szCs w:val="20"/>
          <w:lang w:eastAsia="zh-CN"/>
        </w:rPr>
        <w:t xml:space="preserve"> (Texas A&amp;M Üniversitesi), </w:t>
      </w:r>
      <w:r w:rsidRPr="00F466ED">
        <w:rPr>
          <w:rFonts w:asciiTheme="majorHAnsi" w:eastAsia="Times New Roman" w:hAnsiTheme="majorHAnsi" w:cs="Times New Roman"/>
          <w:bCs/>
          <w:szCs w:val="20"/>
          <w:lang w:eastAsia="zh-CN"/>
        </w:rPr>
        <w:t>Prof. Dr. Cevza Sevgen</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Baha Tanman</w:t>
      </w:r>
      <w:r w:rsidRPr="00F466ED">
        <w:rPr>
          <w:rFonts w:asciiTheme="majorHAnsi" w:eastAsia="Times New Roman" w:hAnsiTheme="majorHAnsi" w:cs="Times New Roman"/>
          <w:szCs w:val="20"/>
          <w:lang w:eastAsia="zh-CN"/>
        </w:rPr>
        <w:t xml:space="preserve"> (İstanbul Araştırmaları Enstitüsü/İstanbul Üniversitesi)</w:t>
      </w:r>
    </w:p>
    <w:p w:rsidR="004F4F14" w:rsidRPr="004F4F14" w:rsidRDefault="004F4F14" w:rsidP="004F4F14">
      <w:pPr>
        <w:spacing w:after="0" w:line="300" w:lineRule="exact"/>
        <w:contextualSpacing/>
        <w:jc w:val="both"/>
        <w:rPr>
          <w:rFonts w:asciiTheme="majorHAnsi" w:eastAsia="Times New Roman" w:hAnsiTheme="majorHAnsi" w:cs="Times New Roman"/>
          <w:szCs w:val="20"/>
          <w:lang w:eastAsia="zh-CN"/>
        </w:rPr>
      </w:pPr>
    </w:p>
    <w:p w:rsidR="008C7A80" w:rsidRPr="008C7A80" w:rsidRDefault="006626E3" w:rsidP="008C7A8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8C7A80">
        <w:rPr>
          <w:rFonts w:ascii="Cambria" w:eastAsia="Calibri" w:hAnsi="Cambria" w:cs="Times New Roman"/>
          <w:b/>
          <w:color w:val="365F91" w:themeColor="accent1" w:themeShade="BF"/>
          <w:sz w:val="28"/>
          <w:szCs w:val="28"/>
          <w:lang w:eastAsia="tr-TR"/>
        </w:rPr>
        <w:t>-</w:t>
      </w:r>
      <w:r w:rsidR="008C7A80" w:rsidRPr="008C7A80">
        <w:rPr>
          <w:rFonts w:ascii="Cambria" w:eastAsia="Calibri" w:hAnsi="Cambria" w:cs="Times New Roman"/>
          <w:b/>
          <w:color w:val="365F91" w:themeColor="accent1" w:themeShade="BF"/>
          <w:sz w:val="28"/>
          <w:szCs w:val="28"/>
          <w:lang w:eastAsia="tr-TR"/>
        </w:rPr>
        <w:t>TOPLUMA HİZMET</w:t>
      </w:r>
    </w:p>
    <w:p w:rsidR="006626E3" w:rsidRPr="006626E3" w:rsidRDefault="006626E3" w:rsidP="006626E3">
      <w:pPr>
        <w:spacing w:after="0" w:line="240" w:lineRule="auto"/>
        <w:ind w:firstLine="425"/>
        <w:jc w:val="both"/>
        <w:rPr>
          <w:rFonts w:asciiTheme="majorHAnsi" w:eastAsia="Times New Roman" w:hAnsiTheme="majorHAnsi" w:cs="Calibri"/>
          <w:lang w:eastAsia="zh-CN"/>
        </w:rPr>
      </w:pPr>
      <w:r w:rsidRPr="006626E3">
        <w:rPr>
          <w:rFonts w:asciiTheme="majorHAnsi" w:eastAsia="Times New Roman" w:hAnsiTheme="majorHAnsi" w:cs="Calibri"/>
          <w:lang w:eastAsia="zh-CN"/>
        </w:rPr>
        <w:t xml:space="preserve">Türkiye’nin farklı üniversitelerinde lisans ve lisansüstü programlarda okuyan öğrenciler, kariyer seçimi ile ilgili sorularını merkezimize telefon veya e-posta yolu ile sıkça iletmektedirler. Genel olarak tarihçilik, özel olarak Geç Antikçağ ve Ortaçağ uzmanlığı konusunda bilgi almak isteyen öğrencilere, merkezimiz akademik önerilerde bulunmayı 2025 yılında da sürdürmüştür. </w:t>
      </w:r>
    </w:p>
    <w:p w:rsidR="006626E3" w:rsidRPr="006626E3" w:rsidRDefault="006626E3" w:rsidP="006626E3">
      <w:pPr>
        <w:spacing w:after="0" w:line="240" w:lineRule="auto"/>
        <w:ind w:firstLine="425"/>
        <w:jc w:val="both"/>
        <w:rPr>
          <w:rFonts w:asciiTheme="majorHAnsi" w:eastAsia="Times New Roman" w:hAnsiTheme="majorHAnsi" w:cs="Calibri"/>
          <w:lang w:eastAsia="zh-CN"/>
        </w:rPr>
      </w:pPr>
      <w:r w:rsidRPr="006626E3">
        <w:rPr>
          <w:rFonts w:asciiTheme="majorHAnsi" w:eastAsia="Times New Roman" w:hAnsiTheme="majorHAnsi" w:cs="Calibri"/>
          <w:lang w:eastAsia="zh-CN"/>
        </w:rPr>
        <w:t>Merkezimiz tarafından düzenlenen ve Bizans tarihine ve kültürüne merak duyan herkese açık olan bazı etkinlikler de, akademisyen ve öğrencilerin yanı sıra akademik geçmişi olmayan bireylerin de katılımı ile gerçekleşmekte olup, “Topluma Hizmet” kapsamına girmektedir. 2025 yılında bu kapsamda 4 adet konuşma/seminer düzenledik</w:t>
      </w:r>
      <w:r w:rsidRPr="006626E3">
        <w:rPr>
          <w:rFonts w:asciiTheme="majorHAnsi" w:eastAsia="Times New Roman" w:hAnsiTheme="majorHAnsi" w:cs="Calibri"/>
          <w:lang w:eastAsia="zh-CN"/>
        </w:rPr>
        <w:t>.</w:t>
      </w:r>
    </w:p>
    <w:p w:rsidR="000E671A" w:rsidRDefault="000E671A" w:rsidP="00E4653D">
      <w:pPr>
        <w:pStyle w:val="NormalWeb"/>
        <w:spacing w:before="0" w:after="0" w:line="300" w:lineRule="exact"/>
        <w:jc w:val="both"/>
        <w:rPr>
          <w:rFonts w:ascii="Cambria" w:hAnsi="Cambria" w:cs="Calibri"/>
          <w:sz w:val="22"/>
          <w:szCs w:val="22"/>
          <w:lang w:eastAsia="zh-CN"/>
        </w:rPr>
      </w:pPr>
    </w:p>
    <w:p w:rsidR="006626E3" w:rsidRDefault="006626E3" w:rsidP="00E4653D">
      <w:pPr>
        <w:pStyle w:val="NormalWeb"/>
        <w:spacing w:before="0" w:after="0" w:line="300" w:lineRule="exact"/>
        <w:jc w:val="both"/>
        <w:rPr>
          <w:rFonts w:ascii="Cambria" w:eastAsia="Calibri" w:hAnsi="Cambria"/>
          <w:b/>
          <w:color w:val="365F91" w:themeColor="accent1" w:themeShade="BF"/>
          <w:sz w:val="28"/>
          <w:szCs w:val="28"/>
        </w:rPr>
      </w:pPr>
    </w:p>
    <w:p w:rsidR="003A1E26" w:rsidRDefault="003A1E26" w:rsidP="00E4653D">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t>V</w:t>
      </w:r>
      <w:r w:rsidR="006626E3">
        <w:rPr>
          <w:rFonts w:ascii="Cambria" w:eastAsia="Calibri" w:hAnsi="Cambria"/>
          <w:b/>
          <w:color w:val="365F91" w:themeColor="accent1" w:themeShade="BF"/>
          <w:sz w:val="28"/>
          <w:szCs w:val="28"/>
        </w:rPr>
        <w:t>I</w:t>
      </w:r>
      <w:r w:rsidRPr="005B6F1E">
        <w:rPr>
          <w:rFonts w:ascii="Cambria" w:eastAsia="Calibri" w:hAnsi="Cambria"/>
          <w:b/>
          <w:color w:val="365F91" w:themeColor="accent1" w:themeShade="BF"/>
          <w:sz w:val="28"/>
          <w:szCs w:val="28"/>
        </w:rPr>
        <w:t>-MERKEZ TARAFINDAN DÜZENLENEN BİLİMSEL TOPLANTILAR</w:t>
      </w:r>
    </w:p>
    <w:p w:rsidR="00C4117D" w:rsidRDefault="00C4117D" w:rsidP="00E4653D">
      <w:pPr>
        <w:tabs>
          <w:tab w:val="left" w:pos="2835"/>
        </w:tabs>
        <w:spacing w:after="0" w:line="300" w:lineRule="exact"/>
        <w:rPr>
          <w:rFonts w:asciiTheme="majorHAnsi" w:eastAsia="Calibri" w:hAnsiTheme="majorHAnsi" w:cs="InterstateLight"/>
          <w:lang w:val="de-DE"/>
        </w:rPr>
      </w:pPr>
    </w:p>
    <w:tbl>
      <w:tblPr>
        <w:tblW w:w="96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376"/>
        <w:gridCol w:w="4545"/>
        <w:gridCol w:w="2192"/>
      </w:tblGrid>
      <w:tr w:rsidR="006626E3" w:rsidRPr="006626E3" w:rsidTr="006626E3">
        <w:trPr>
          <w:trHeight w:val="807"/>
          <w:jc w:val="center"/>
        </w:trPr>
        <w:tc>
          <w:tcPr>
            <w:tcW w:w="1548" w:type="dxa"/>
            <w:shd w:val="clear" w:color="auto" w:fill="FFFFFF"/>
            <w:vAlign w:val="center"/>
          </w:tcPr>
          <w:p w:rsidR="006626E3" w:rsidRPr="006626E3" w:rsidRDefault="006626E3" w:rsidP="006626E3">
            <w:pPr>
              <w:spacing w:after="0" w:line="240" w:lineRule="auto"/>
              <w:jc w:val="center"/>
              <w:rPr>
                <w:rFonts w:asciiTheme="majorHAnsi" w:eastAsia="Times New Roman" w:hAnsiTheme="majorHAnsi" w:cs="Times New Roman"/>
                <w:b/>
                <w:bCs/>
                <w:lang w:val="en-US" w:eastAsia="zh-CN"/>
              </w:rPr>
            </w:pPr>
            <w:r w:rsidRPr="006626E3">
              <w:rPr>
                <w:rFonts w:asciiTheme="majorHAnsi" w:eastAsia="Times New Roman" w:hAnsiTheme="majorHAnsi" w:cs="Times New Roman"/>
                <w:b/>
                <w:bCs/>
                <w:lang w:val="en-US" w:eastAsia="zh-CN"/>
              </w:rPr>
              <w:t>Faaliyetin Tarihi (leri)</w:t>
            </w:r>
          </w:p>
        </w:tc>
        <w:tc>
          <w:tcPr>
            <w:tcW w:w="1376" w:type="dxa"/>
            <w:shd w:val="clear" w:color="auto" w:fill="FFFFFF"/>
            <w:vAlign w:val="center"/>
          </w:tcPr>
          <w:p w:rsidR="006626E3" w:rsidRPr="006626E3" w:rsidRDefault="006626E3" w:rsidP="006626E3">
            <w:pPr>
              <w:spacing w:after="0" w:line="240" w:lineRule="auto"/>
              <w:jc w:val="center"/>
              <w:rPr>
                <w:rFonts w:asciiTheme="majorHAnsi" w:eastAsia="Times New Roman" w:hAnsiTheme="majorHAnsi" w:cs="Times New Roman"/>
                <w:b/>
                <w:bCs/>
                <w:lang w:val="en-US" w:eastAsia="zh-CN"/>
              </w:rPr>
            </w:pPr>
            <w:r w:rsidRPr="006626E3">
              <w:rPr>
                <w:rFonts w:asciiTheme="majorHAnsi" w:eastAsia="Times New Roman" w:hAnsiTheme="majorHAnsi" w:cs="Times New Roman"/>
                <w:b/>
                <w:bCs/>
                <w:lang w:val="en-US" w:eastAsia="zh-CN"/>
              </w:rPr>
              <w:t>Faaliyetin Türü</w:t>
            </w:r>
          </w:p>
        </w:tc>
        <w:tc>
          <w:tcPr>
            <w:tcW w:w="4545" w:type="dxa"/>
            <w:shd w:val="clear" w:color="auto" w:fill="FFFFFF"/>
            <w:vAlign w:val="center"/>
          </w:tcPr>
          <w:p w:rsidR="006626E3" w:rsidRPr="006626E3" w:rsidRDefault="006626E3" w:rsidP="006626E3">
            <w:pPr>
              <w:spacing w:after="0" w:line="240" w:lineRule="auto"/>
              <w:jc w:val="center"/>
              <w:rPr>
                <w:rFonts w:asciiTheme="majorHAnsi" w:eastAsia="Times New Roman" w:hAnsiTheme="majorHAnsi" w:cs="Times New Roman"/>
                <w:b/>
                <w:bCs/>
                <w:lang w:val="en-US" w:eastAsia="zh-CN"/>
              </w:rPr>
            </w:pPr>
            <w:r w:rsidRPr="006626E3">
              <w:rPr>
                <w:rFonts w:asciiTheme="majorHAnsi" w:eastAsia="Times New Roman" w:hAnsiTheme="majorHAnsi" w:cs="Times New Roman"/>
                <w:b/>
                <w:bCs/>
                <w:lang w:val="en-US" w:eastAsia="zh-CN"/>
              </w:rPr>
              <w:t>Faliyetin Adı</w:t>
            </w:r>
          </w:p>
        </w:tc>
        <w:tc>
          <w:tcPr>
            <w:tcW w:w="2192" w:type="dxa"/>
            <w:shd w:val="clear" w:color="auto" w:fill="FFFFFF"/>
            <w:vAlign w:val="center"/>
          </w:tcPr>
          <w:p w:rsidR="006626E3" w:rsidRPr="006626E3" w:rsidRDefault="006626E3" w:rsidP="006626E3">
            <w:pPr>
              <w:spacing w:after="0" w:line="240" w:lineRule="auto"/>
              <w:jc w:val="center"/>
              <w:rPr>
                <w:rFonts w:asciiTheme="majorHAnsi" w:eastAsia="Times New Roman" w:hAnsiTheme="majorHAnsi" w:cs="Times New Roman"/>
                <w:b/>
                <w:bCs/>
                <w:lang w:val="en-US" w:eastAsia="zh-CN"/>
              </w:rPr>
            </w:pPr>
            <w:r w:rsidRPr="006626E3">
              <w:rPr>
                <w:rFonts w:asciiTheme="majorHAnsi" w:eastAsia="Times New Roman" w:hAnsiTheme="majorHAnsi" w:cs="Times New Roman"/>
                <w:b/>
                <w:bCs/>
                <w:lang w:val="en-US" w:eastAsia="zh-CN"/>
              </w:rPr>
              <w:t>Faaliyeti Yapan Birimin Adı</w:t>
            </w:r>
          </w:p>
        </w:tc>
      </w:tr>
      <w:tr w:rsidR="006626E3" w:rsidRPr="006626E3" w:rsidTr="003A0191">
        <w:trPr>
          <w:trHeight w:val="396"/>
          <w:jc w:val="center"/>
        </w:trPr>
        <w:tc>
          <w:tcPr>
            <w:tcW w:w="1548" w:type="dxa"/>
          </w:tcPr>
          <w:p w:rsidR="006626E3" w:rsidRPr="006626E3" w:rsidRDefault="006626E3" w:rsidP="006626E3">
            <w:pPr>
              <w:spacing w:after="0" w:line="240" w:lineRule="auto"/>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30 Ekim 2025</w:t>
            </w:r>
          </w:p>
        </w:tc>
        <w:tc>
          <w:tcPr>
            <w:tcW w:w="1376" w:type="dxa"/>
          </w:tcPr>
          <w:p w:rsidR="006626E3" w:rsidRPr="006626E3" w:rsidRDefault="006626E3" w:rsidP="006626E3">
            <w:pPr>
              <w:spacing w:after="0" w:line="240" w:lineRule="auto"/>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Seminer</w:t>
            </w:r>
          </w:p>
        </w:tc>
        <w:tc>
          <w:tcPr>
            <w:tcW w:w="4545"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Byzantine Studies Lecture Series:</w:t>
            </w:r>
          </w:p>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 xml:space="preserve">James Gross, “Economic Change Across the Late Roman-Early Byzantine Divide: The View from Western Anatolia” </w:t>
            </w:r>
          </w:p>
        </w:tc>
        <w:tc>
          <w:tcPr>
            <w:tcW w:w="2192"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Bizans Çalışmaları UYGAR Merkezi</w:t>
            </w:r>
          </w:p>
        </w:tc>
      </w:tr>
      <w:tr w:rsidR="006626E3" w:rsidRPr="006626E3" w:rsidTr="003A0191">
        <w:trPr>
          <w:trHeight w:val="396"/>
          <w:jc w:val="center"/>
        </w:trPr>
        <w:tc>
          <w:tcPr>
            <w:tcW w:w="1548"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20 Kasım 2025</w:t>
            </w:r>
          </w:p>
        </w:tc>
        <w:tc>
          <w:tcPr>
            <w:tcW w:w="1376" w:type="dxa"/>
          </w:tcPr>
          <w:p w:rsidR="006626E3" w:rsidRPr="006626E3" w:rsidRDefault="006626E3" w:rsidP="006626E3">
            <w:pPr>
              <w:spacing w:after="0" w:line="240" w:lineRule="auto"/>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Seminer</w:t>
            </w:r>
          </w:p>
        </w:tc>
        <w:tc>
          <w:tcPr>
            <w:tcW w:w="4545"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Byzantine Studies Lecture Series:</w:t>
            </w:r>
          </w:p>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Catherine Keane, “More than a Church: Late Antique Ecclesiastical Complexes in Cyprus”</w:t>
            </w:r>
          </w:p>
        </w:tc>
        <w:tc>
          <w:tcPr>
            <w:tcW w:w="2192"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Bizans Çalışmaları UYGAR Merkezi</w:t>
            </w:r>
          </w:p>
        </w:tc>
      </w:tr>
      <w:tr w:rsidR="006626E3" w:rsidRPr="006626E3" w:rsidTr="003A0191">
        <w:trPr>
          <w:trHeight w:val="396"/>
          <w:jc w:val="center"/>
        </w:trPr>
        <w:tc>
          <w:tcPr>
            <w:tcW w:w="1548"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18 Aralık 2025</w:t>
            </w:r>
          </w:p>
        </w:tc>
        <w:tc>
          <w:tcPr>
            <w:tcW w:w="1376" w:type="dxa"/>
          </w:tcPr>
          <w:p w:rsidR="006626E3" w:rsidRPr="006626E3" w:rsidRDefault="006626E3" w:rsidP="006626E3">
            <w:pPr>
              <w:spacing w:after="0" w:line="240" w:lineRule="auto"/>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Seminer</w:t>
            </w:r>
          </w:p>
        </w:tc>
        <w:tc>
          <w:tcPr>
            <w:tcW w:w="4545"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Byzantine Studies Lecture Series:</w:t>
            </w:r>
          </w:p>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Alkiviadis Ginalis , "The Impact of Riverscapes on Human Mobility and the Shaping of Economies in Late Antiquity"</w:t>
            </w:r>
          </w:p>
        </w:tc>
        <w:tc>
          <w:tcPr>
            <w:tcW w:w="2192"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Bizans Çalışmaları UYGAR Merkezi</w:t>
            </w:r>
          </w:p>
        </w:tc>
      </w:tr>
      <w:tr w:rsidR="006626E3" w:rsidRPr="006626E3" w:rsidTr="003A0191">
        <w:trPr>
          <w:trHeight w:val="396"/>
          <w:jc w:val="center"/>
        </w:trPr>
        <w:tc>
          <w:tcPr>
            <w:tcW w:w="1548" w:type="dxa"/>
          </w:tcPr>
          <w:p w:rsidR="006626E3" w:rsidRPr="006626E3" w:rsidRDefault="006626E3" w:rsidP="006626E3">
            <w:pPr>
              <w:spacing w:after="0" w:line="240" w:lineRule="auto"/>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4 Aralık 2025</w:t>
            </w:r>
          </w:p>
        </w:tc>
        <w:tc>
          <w:tcPr>
            <w:tcW w:w="1376" w:type="dxa"/>
          </w:tcPr>
          <w:p w:rsidR="006626E3" w:rsidRPr="006626E3" w:rsidRDefault="006626E3" w:rsidP="006626E3">
            <w:pPr>
              <w:spacing w:after="0" w:line="240" w:lineRule="auto"/>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Ulusal Seminer</w:t>
            </w:r>
          </w:p>
        </w:tc>
        <w:tc>
          <w:tcPr>
            <w:tcW w:w="4545"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Emir Alışık ve Uğur Muslu, "Video Oyunlarında Bizans’la Oynamak ve Bizans’a Rastlamak"</w:t>
            </w:r>
          </w:p>
        </w:tc>
        <w:tc>
          <w:tcPr>
            <w:tcW w:w="2192"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Bizans Çalışmaları UYGAR Merkezi</w:t>
            </w:r>
          </w:p>
        </w:tc>
      </w:tr>
      <w:tr w:rsidR="006626E3" w:rsidRPr="006626E3" w:rsidTr="003A0191">
        <w:trPr>
          <w:trHeight w:val="426"/>
          <w:jc w:val="center"/>
        </w:trPr>
        <w:tc>
          <w:tcPr>
            <w:tcW w:w="1548"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lastRenderedPageBreak/>
              <w:t>20 Kasım 2025</w:t>
            </w:r>
          </w:p>
        </w:tc>
        <w:tc>
          <w:tcPr>
            <w:tcW w:w="1376" w:type="dxa"/>
          </w:tcPr>
          <w:p w:rsidR="006626E3" w:rsidRPr="006626E3" w:rsidRDefault="006626E3" w:rsidP="006626E3">
            <w:pPr>
              <w:spacing w:after="0" w:line="240" w:lineRule="auto"/>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Söyleşi</w:t>
            </w:r>
          </w:p>
        </w:tc>
        <w:tc>
          <w:tcPr>
            <w:tcW w:w="4545"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Catherine Keane, “Studying Mediterranean Archaeology in the UK and Pursuing a PhD in Germany”</w:t>
            </w:r>
          </w:p>
        </w:tc>
        <w:tc>
          <w:tcPr>
            <w:tcW w:w="2192" w:type="dxa"/>
          </w:tcPr>
          <w:p w:rsidR="006626E3" w:rsidRPr="006626E3" w:rsidRDefault="006626E3" w:rsidP="006626E3">
            <w:pPr>
              <w:spacing w:after="0" w:line="240" w:lineRule="auto"/>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Bizans Çalışmaları UYGAR Merkezi</w:t>
            </w:r>
          </w:p>
        </w:tc>
      </w:tr>
    </w:tbl>
    <w:p w:rsidR="004F4F14" w:rsidRDefault="004F4F14" w:rsidP="00E4653D">
      <w:pPr>
        <w:tabs>
          <w:tab w:val="left" w:pos="2835"/>
        </w:tabs>
        <w:spacing w:after="0" w:line="300" w:lineRule="exact"/>
        <w:rPr>
          <w:rFonts w:asciiTheme="majorHAnsi" w:eastAsia="Calibri" w:hAnsiTheme="majorHAnsi" w:cs="InterstateLight"/>
          <w:lang w:val="de-DE"/>
        </w:rPr>
      </w:pPr>
    </w:p>
    <w:p w:rsidR="002063F4" w:rsidRDefault="002063F4" w:rsidP="00E4653D">
      <w:pPr>
        <w:tabs>
          <w:tab w:val="left" w:pos="2835"/>
        </w:tabs>
        <w:spacing w:after="0" w:line="300" w:lineRule="exact"/>
        <w:rPr>
          <w:rFonts w:asciiTheme="majorHAnsi" w:eastAsia="Calibri" w:hAnsiTheme="majorHAnsi" w:cs="InterstateLight"/>
          <w:lang w:val="de-DE"/>
        </w:rPr>
      </w:pPr>
    </w:p>
    <w:p w:rsidR="003440F6" w:rsidRPr="004472C4" w:rsidRDefault="003440F6" w:rsidP="00E4653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006626E3">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914213" w:rsidRDefault="00914213" w:rsidP="00E4653D">
      <w:pPr>
        <w:spacing w:after="0" w:line="300" w:lineRule="exact"/>
        <w:rPr>
          <w:rFonts w:ascii="Cambria" w:eastAsia="Calibri" w:hAnsi="Cambria" w:cs="Times New Roman"/>
          <w:b/>
          <w:color w:val="365F91" w:themeColor="accent1" w:themeShade="BF"/>
          <w:sz w:val="28"/>
          <w:szCs w:val="28"/>
          <w:lang w:eastAsia="tr-TR"/>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4"/>
        <w:gridCol w:w="1371"/>
        <w:gridCol w:w="4886"/>
        <w:gridCol w:w="1717"/>
      </w:tblGrid>
      <w:tr w:rsidR="006626E3" w:rsidRPr="006626E3" w:rsidTr="003A0191">
        <w:trPr>
          <w:trHeight w:val="807"/>
          <w:jc w:val="center"/>
        </w:trPr>
        <w:tc>
          <w:tcPr>
            <w:tcW w:w="1834" w:type="dxa"/>
            <w:vAlign w:val="center"/>
          </w:tcPr>
          <w:p w:rsidR="006626E3" w:rsidRPr="006626E3" w:rsidRDefault="006626E3" w:rsidP="006626E3">
            <w:pPr>
              <w:spacing w:after="0" w:line="240" w:lineRule="auto"/>
              <w:jc w:val="center"/>
              <w:rPr>
                <w:rFonts w:asciiTheme="majorHAnsi" w:eastAsia="Times New Roman" w:hAnsiTheme="majorHAnsi" w:cs="Times New Roman"/>
                <w:b/>
                <w:bCs/>
                <w:lang w:val="en-US" w:eastAsia="zh-CN"/>
              </w:rPr>
            </w:pPr>
            <w:r w:rsidRPr="006626E3">
              <w:rPr>
                <w:rFonts w:asciiTheme="majorHAnsi" w:eastAsia="Times New Roman" w:hAnsiTheme="majorHAnsi" w:cs="Times New Roman"/>
                <w:b/>
                <w:bCs/>
                <w:lang w:val="en-US" w:eastAsia="zh-CN"/>
              </w:rPr>
              <w:t>Faaliyetin Tarihi (leri) ve Yeri</w:t>
            </w:r>
          </w:p>
        </w:tc>
        <w:tc>
          <w:tcPr>
            <w:tcW w:w="1312" w:type="dxa"/>
            <w:vAlign w:val="center"/>
          </w:tcPr>
          <w:p w:rsidR="006626E3" w:rsidRPr="006626E3" w:rsidRDefault="006626E3" w:rsidP="006626E3">
            <w:pPr>
              <w:spacing w:after="0" w:line="240" w:lineRule="auto"/>
              <w:jc w:val="center"/>
              <w:rPr>
                <w:rFonts w:asciiTheme="majorHAnsi" w:eastAsia="Times New Roman" w:hAnsiTheme="majorHAnsi" w:cs="Times New Roman"/>
                <w:b/>
                <w:bCs/>
                <w:lang w:val="en-US" w:eastAsia="zh-CN"/>
              </w:rPr>
            </w:pPr>
            <w:r w:rsidRPr="006626E3">
              <w:rPr>
                <w:rFonts w:asciiTheme="majorHAnsi" w:eastAsia="Times New Roman" w:hAnsiTheme="majorHAnsi" w:cs="Times New Roman"/>
                <w:b/>
                <w:bCs/>
                <w:lang w:val="en-US" w:eastAsia="zh-CN"/>
              </w:rPr>
              <w:t>Faaliyetin Türü</w:t>
            </w:r>
          </w:p>
        </w:tc>
        <w:tc>
          <w:tcPr>
            <w:tcW w:w="4933" w:type="dxa"/>
            <w:vAlign w:val="center"/>
          </w:tcPr>
          <w:p w:rsidR="006626E3" w:rsidRPr="006626E3" w:rsidRDefault="006626E3" w:rsidP="006626E3">
            <w:pPr>
              <w:spacing w:after="0" w:line="240" w:lineRule="auto"/>
              <w:jc w:val="center"/>
              <w:rPr>
                <w:rFonts w:asciiTheme="majorHAnsi" w:eastAsia="Times New Roman" w:hAnsiTheme="majorHAnsi" w:cs="Times New Roman"/>
                <w:b/>
                <w:bCs/>
                <w:lang w:val="en-US" w:eastAsia="zh-CN"/>
              </w:rPr>
            </w:pPr>
            <w:r w:rsidRPr="006626E3">
              <w:rPr>
                <w:rFonts w:asciiTheme="majorHAnsi" w:eastAsia="Times New Roman" w:hAnsiTheme="majorHAnsi" w:cs="Times New Roman"/>
                <w:b/>
                <w:bCs/>
                <w:lang w:val="en-US" w:eastAsia="zh-CN"/>
              </w:rPr>
              <w:t xml:space="preserve">Faliyetin Adı ve </w:t>
            </w:r>
          </w:p>
          <w:p w:rsidR="006626E3" w:rsidRPr="006626E3" w:rsidRDefault="006626E3" w:rsidP="006626E3">
            <w:pPr>
              <w:spacing w:after="0" w:line="240" w:lineRule="auto"/>
              <w:jc w:val="center"/>
              <w:rPr>
                <w:rFonts w:asciiTheme="majorHAnsi" w:eastAsia="Times New Roman" w:hAnsiTheme="majorHAnsi" w:cs="Times New Roman"/>
                <w:b/>
                <w:bCs/>
                <w:lang w:val="en-US" w:eastAsia="zh-CN"/>
              </w:rPr>
            </w:pPr>
            <w:r w:rsidRPr="006626E3">
              <w:rPr>
                <w:rFonts w:asciiTheme="majorHAnsi" w:eastAsia="Times New Roman" w:hAnsiTheme="majorHAnsi" w:cs="Times New Roman"/>
                <w:b/>
                <w:bCs/>
                <w:lang w:val="en-US" w:eastAsia="zh-CN"/>
              </w:rPr>
              <w:t>Katılan Merkez Üyesi</w:t>
            </w:r>
          </w:p>
        </w:tc>
        <w:tc>
          <w:tcPr>
            <w:tcW w:w="1719" w:type="dxa"/>
            <w:vAlign w:val="center"/>
          </w:tcPr>
          <w:p w:rsidR="006626E3" w:rsidRPr="006626E3" w:rsidRDefault="006626E3" w:rsidP="006626E3">
            <w:pPr>
              <w:spacing w:after="0" w:line="240" w:lineRule="auto"/>
              <w:jc w:val="center"/>
              <w:rPr>
                <w:rFonts w:asciiTheme="majorHAnsi" w:eastAsia="Times New Roman" w:hAnsiTheme="majorHAnsi" w:cs="Times New Roman"/>
                <w:b/>
                <w:bCs/>
                <w:lang w:val="en-US" w:eastAsia="zh-CN"/>
              </w:rPr>
            </w:pPr>
            <w:r w:rsidRPr="006626E3">
              <w:rPr>
                <w:rFonts w:asciiTheme="majorHAnsi" w:eastAsia="Times New Roman" w:hAnsiTheme="majorHAnsi" w:cs="Times New Roman"/>
                <w:b/>
                <w:bCs/>
                <w:lang w:val="en-US" w:eastAsia="zh-CN"/>
              </w:rPr>
              <w:t>Faaliyeti Yapan Birimin Adı</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23-24 Mayıs 2025, Oxford</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Sempozyum</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color w:val="000000"/>
                <w:lang w:eastAsia="zh-CN"/>
              </w:rPr>
            </w:pPr>
            <w:bookmarkStart w:id="0" w:name="_Hlk219047988"/>
            <w:r w:rsidRPr="006626E3">
              <w:rPr>
                <w:rFonts w:asciiTheme="majorHAnsi" w:eastAsia="Times New Roman" w:hAnsiTheme="majorHAnsi" w:cs="Times New Roman"/>
                <w:iCs/>
                <w:color w:val="000000"/>
                <w:lang w:eastAsia="zh-CN"/>
              </w:rPr>
              <w:t>The Komnenian Restoration of Byzantium and Its Legacy</w:t>
            </w:r>
            <w:r w:rsidRPr="006626E3">
              <w:rPr>
                <w:rFonts w:asciiTheme="majorHAnsi" w:eastAsia="Times New Roman" w:hAnsiTheme="majorHAnsi" w:cs="Times New Roman"/>
                <w:color w:val="000000"/>
                <w:lang w:eastAsia="zh-CN"/>
              </w:rPr>
              <w:t xml:space="preserve"> </w:t>
            </w:r>
            <w:bookmarkEnd w:id="0"/>
            <w:r w:rsidRPr="006626E3">
              <w:rPr>
                <w:rFonts w:asciiTheme="majorHAnsi" w:eastAsia="Times New Roman" w:hAnsiTheme="majorHAnsi" w:cs="Times New Roman"/>
                <w:color w:val="000000"/>
                <w:lang w:eastAsia="zh-CN"/>
              </w:rPr>
              <w:t xml:space="preserve">– </w:t>
            </w:r>
          </w:p>
          <w:p w:rsidR="006626E3" w:rsidRPr="006626E3" w:rsidRDefault="006626E3" w:rsidP="006626E3">
            <w:pPr>
              <w:spacing w:after="0" w:line="240" w:lineRule="auto"/>
              <w:contextualSpacing/>
              <w:rPr>
                <w:rFonts w:asciiTheme="majorHAnsi" w:eastAsia="Times New Roman" w:hAnsiTheme="majorHAnsi" w:cs="Times New Roman"/>
                <w:color w:val="000000"/>
                <w:lang w:eastAsia="zh-CN"/>
              </w:rPr>
            </w:pPr>
            <w:r w:rsidRPr="006626E3">
              <w:rPr>
                <w:rFonts w:asciiTheme="majorHAnsi" w:eastAsia="Times New Roman" w:hAnsiTheme="majorHAnsi" w:cs="Times New Roman"/>
                <w:color w:val="000000"/>
                <w:lang w:eastAsia="zh-CN"/>
              </w:rPr>
              <w:t xml:space="preserve">Koray Durak, </w:t>
            </w:r>
            <w:bookmarkStart w:id="1" w:name="_Hlk219047894"/>
            <w:r w:rsidRPr="006626E3">
              <w:rPr>
                <w:rFonts w:asciiTheme="majorHAnsi" w:eastAsia="Times New Roman" w:hAnsiTheme="majorHAnsi" w:cs="Times New Roman"/>
                <w:color w:val="000000"/>
                <w:lang w:eastAsia="zh-CN"/>
              </w:rPr>
              <w:t>“</w:t>
            </w:r>
            <w:r w:rsidRPr="006626E3">
              <w:rPr>
                <w:rFonts w:asciiTheme="majorHAnsi" w:eastAsia="Times New Roman" w:hAnsiTheme="majorHAnsi" w:cs="Times New Roman"/>
                <w:lang w:eastAsia="zh-CN"/>
              </w:rPr>
              <w:t>Medical/Pharmacological Literature in the Twelfth Century: A Comnenian Revival?”</w:t>
            </w:r>
            <w:bookmarkEnd w:id="1"/>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color w:val="000000"/>
                <w:lang w:eastAsia="zh-CN"/>
              </w:rPr>
            </w:pPr>
            <w:r w:rsidRPr="006626E3">
              <w:rPr>
                <w:rFonts w:asciiTheme="majorHAnsi" w:eastAsia="Times New Roman" w:hAnsiTheme="majorHAnsi" w:cs="Times New Roman"/>
                <w:color w:val="000000"/>
                <w:lang w:eastAsia="zh-CN"/>
              </w:rPr>
              <w:t>Worcester College, University of Oxford</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3-4 Şubat 2025, Berkeley</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Konferans</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iCs/>
                <w:lang w:eastAsia="zh-CN"/>
              </w:rPr>
            </w:pPr>
            <w:bookmarkStart w:id="2" w:name="_Hlk219050011"/>
            <w:r w:rsidRPr="006626E3">
              <w:rPr>
                <w:rFonts w:asciiTheme="majorHAnsi" w:eastAsia="Times New Roman" w:hAnsiTheme="majorHAnsi" w:cs="Times New Roman"/>
                <w:lang w:eastAsia="zh-CN"/>
              </w:rPr>
              <w:t>IstanPolis Conference 2025</w:t>
            </w:r>
            <w:bookmarkEnd w:id="2"/>
            <w:r w:rsidRPr="006626E3">
              <w:rPr>
                <w:rFonts w:asciiTheme="majorHAnsi" w:eastAsia="Times New Roman" w:hAnsiTheme="majorHAnsi" w:cs="Times New Roman"/>
                <w:iCs/>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iCs/>
                <w:lang w:eastAsia="zh-CN"/>
              </w:rPr>
              <w:t>Çiğdem Kafescioğlu, “Rethinking Istanbul’s socio-spatial histories in light of its early urban surveys, 1455-1600: Monasteries into real estate, communities into mahalle</w:t>
            </w:r>
            <w:r w:rsidRPr="006626E3">
              <w:rPr>
                <w:rFonts w:asciiTheme="majorHAnsi" w:eastAsia="Times New Roman" w:hAnsiTheme="majorHAnsi" w:cs="Times New Roman"/>
                <w:lang w:eastAsia="zh-CN"/>
              </w:rPr>
              <w:t>”</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UC Berkeley</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13-15 Aralık 2025, Selanik (hibrit)</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Konferans</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iCs/>
                <w:lang w:eastAsia="zh-CN"/>
              </w:rPr>
            </w:pPr>
            <w:bookmarkStart w:id="3" w:name="_Hlk219048733"/>
            <w:r w:rsidRPr="006626E3">
              <w:rPr>
                <w:rFonts w:asciiTheme="majorHAnsi" w:eastAsia="Times New Roman" w:hAnsiTheme="majorHAnsi" w:cs="Times New Roman"/>
                <w:lang w:eastAsia="zh-CN"/>
              </w:rPr>
              <w:t>Basil II and His Age (976-1025): Material Culture, Art and Architecture</w:t>
            </w:r>
            <w:bookmarkEnd w:id="3"/>
            <w:r w:rsidRPr="006626E3">
              <w:rPr>
                <w:rFonts w:asciiTheme="majorHAnsi" w:eastAsia="Times New Roman" w:hAnsiTheme="majorHAnsi" w:cs="Times New Roman"/>
                <w:iCs/>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iCs/>
                <w:lang w:eastAsia="zh-CN"/>
              </w:rPr>
              <w:t>Koray Durak, “</w:t>
            </w:r>
            <w:r w:rsidRPr="006626E3">
              <w:rPr>
                <w:rFonts w:asciiTheme="majorHAnsi" w:eastAsia="Times New Roman" w:hAnsiTheme="majorHAnsi" w:cs="Times New Roman"/>
                <w:lang w:eastAsia="zh-CN"/>
              </w:rPr>
              <w:t>The Μαγαρίται and Shifting Alliances on Byzantium’s Border with Syria”</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Aristotle University of Thessaloniki &amp; Archaeological Museum of Thessaloniki</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30-31 Mayıs 2025, İstanbul</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Çalıştay</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color w:val="000000"/>
                <w:lang w:eastAsia="zh-CN"/>
              </w:rPr>
            </w:pPr>
            <w:bookmarkStart w:id="4" w:name="_Hlk219050234"/>
            <w:r w:rsidRPr="006626E3">
              <w:rPr>
                <w:rFonts w:asciiTheme="majorHAnsi" w:eastAsia="Times New Roman" w:hAnsiTheme="majorHAnsi" w:cs="Times New Roman"/>
                <w:iCs/>
                <w:color w:val="000000"/>
                <w:lang w:eastAsia="zh-CN"/>
              </w:rPr>
              <w:t>Cataloging Ottoman Manuscripts</w:t>
            </w:r>
            <w:bookmarkEnd w:id="4"/>
            <w:r w:rsidRPr="006626E3">
              <w:rPr>
                <w:rFonts w:asciiTheme="majorHAnsi" w:eastAsia="Times New Roman" w:hAnsiTheme="majorHAnsi" w:cs="Times New Roman"/>
                <w:color w:val="000000"/>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color w:val="000000"/>
                <w:lang w:eastAsia="zh-CN"/>
              </w:rPr>
              <w:t xml:space="preserve">Nevra Necipoğlu, "Boğaziçi University's potential contribution to the </w:t>
            </w:r>
            <w:r w:rsidRPr="006626E3">
              <w:rPr>
                <w:rFonts w:asciiTheme="majorHAnsi" w:eastAsia="Times New Roman" w:hAnsiTheme="majorHAnsi" w:cs="Times New Roman"/>
                <w:iCs/>
                <w:color w:val="000000"/>
                <w:lang w:eastAsia="zh-CN"/>
              </w:rPr>
              <w:t>Manuscripta Ottomanica montis Athonis</w:t>
            </w:r>
            <w:r w:rsidRPr="006626E3">
              <w:rPr>
                <w:rFonts w:asciiTheme="majorHAnsi" w:eastAsia="Times New Roman" w:hAnsiTheme="majorHAnsi" w:cs="Times New Roman"/>
                <w:color w:val="000000"/>
                <w:lang w:eastAsia="zh-CN"/>
              </w:rPr>
              <w:t xml:space="preserve"> (MOmA) project – a new collaborative research project for the digitization and cataloging of the Ottoman manuscripts on Mount Athos"</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color w:val="000000"/>
                <w:lang w:eastAsia="zh-CN"/>
              </w:rPr>
              <w:t>Orient-Institut Istanbul &amp; Institute of Byzantine Studies at Freie Universität Berlin</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11-13 Haziran 2025, İstanbul</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Çalıştay</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iCs/>
                <w:lang w:eastAsia="zh-CN"/>
              </w:rPr>
            </w:pPr>
            <w:bookmarkStart w:id="5" w:name="_Hlk219048978"/>
            <w:r w:rsidRPr="006626E3">
              <w:rPr>
                <w:rFonts w:asciiTheme="majorHAnsi" w:eastAsia="Times New Roman" w:hAnsiTheme="majorHAnsi" w:cs="Times New Roman"/>
                <w:lang w:eastAsia="zh-CN"/>
              </w:rPr>
              <w:t>SHIFA-ANA Workshop: Death and Disease in Anatolia</w:t>
            </w:r>
            <w:r w:rsidRPr="006626E3">
              <w:rPr>
                <w:rFonts w:asciiTheme="majorHAnsi" w:eastAsia="Times New Roman" w:hAnsiTheme="majorHAnsi" w:cs="Times New Roman"/>
                <w:iCs/>
                <w:lang w:eastAsia="zh-CN"/>
              </w:rPr>
              <w:t xml:space="preserve"> </w:t>
            </w:r>
            <w:bookmarkEnd w:id="5"/>
            <w:r w:rsidRPr="006626E3">
              <w:rPr>
                <w:rFonts w:asciiTheme="majorHAnsi" w:eastAsia="Times New Roman" w:hAnsiTheme="majorHAnsi" w:cs="Times New Roman"/>
                <w:iCs/>
                <w:lang w:eastAsia="zh-CN"/>
              </w:rPr>
              <w:t xml:space="preserve">– </w:t>
            </w:r>
          </w:p>
          <w:p w:rsidR="006626E3" w:rsidRPr="006626E3" w:rsidRDefault="006626E3" w:rsidP="006626E3">
            <w:pPr>
              <w:spacing w:after="0" w:line="240" w:lineRule="auto"/>
              <w:contextualSpacing/>
              <w:rPr>
                <w:rFonts w:asciiTheme="majorHAnsi" w:eastAsia="Times New Roman" w:hAnsiTheme="majorHAnsi" w:cs="Times New Roman"/>
                <w:iCs/>
                <w:color w:val="000000"/>
                <w:lang w:eastAsia="zh-CN"/>
              </w:rPr>
            </w:pPr>
            <w:r w:rsidRPr="006626E3">
              <w:rPr>
                <w:rFonts w:asciiTheme="majorHAnsi" w:eastAsia="Times New Roman" w:hAnsiTheme="majorHAnsi" w:cs="Times New Roman"/>
                <w:iCs/>
                <w:lang w:eastAsia="zh-CN"/>
              </w:rPr>
              <w:t>Koray Durak, “Concluding Remarks”</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color w:val="000000"/>
                <w:lang w:eastAsia="zh-CN"/>
              </w:rPr>
            </w:pPr>
            <w:r w:rsidRPr="006626E3">
              <w:rPr>
                <w:rFonts w:asciiTheme="majorHAnsi" w:eastAsia="Times New Roman" w:hAnsiTheme="majorHAnsi" w:cs="Times New Roman"/>
                <w:lang w:eastAsia="zh-CN"/>
              </w:rPr>
              <w:t>Koç Üniversitesi ANAMED</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21-22 Ağustos 2025, Kuşadası</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Çalıştay</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iCs/>
                <w:lang w:eastAsia="zh-CN"/>
              </w:rPr>
            </w:pPr>
            <w:bookmarkStart w:id="6" w:name="_Hlk219049102"/>
            <w:r w:rsidRPr="006626E3">
              <w:rPr>
                <w:rFonts w:asciiTheme="majorHAnsi" w:eastAsia="Times New Roman" w:hAnsiTheme="majorHAnsi" w:cs="Times New Roman"/>
                <w:lang w:eastAsia="zh-CN"/>
              </w:rPr>
              <w:t>Anaia/Kadikalesi Kazısı 5. Uluslararası Çalıştayı</w:t>
            </w:r>
            <w:bookmarkEnd w:id="6"/>
            <w:r w:rsidRPr="006626E3">
              <w:rPr>
                <w:rFonts w:asciiTheme="majorHAnsi" w:eastAsia="Times New Roman" w:hAnsiTheme="majorHAnsi" w:cs="Times New Roman"/>
                <w:iCs/>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iCs/>
                <w:color w:val="000000"/>
                <w:lang w:eastAsia="zh-CN"/>
              </w:rPr>
            </w:pPr>
            <w:r w:rsidRPr="006626E3">
              <w:rPr>
                <w:rFonts w:asciiTheme="majorHAnsi" w:eastAsia="Times New Roman" w:hAnsiTheme="majorHAnsi" w:cs="Times New Roman"/>
                <w:iCs/>
                <w:lang w:eastAsia="zh-CN"/>
              </w:rPr>
              <w:t>Koray Durak, “</w:t>
            </w:r>
            <w:r w:rsidRPr="006626E3">
              <w:rPr>
                <w:rFonts w:asciiTheme="majorHAnsi" w:eastAsia="Times New Roman" w:hAnsiTheme="majorHAnsi" w:cs="Times New Roman"/>
                <w:lang w:eastAsia="zh-CN"/>
              </w:rPr>
              <w:t>Erken Ortaçağ Coğrafyacılarının Gözüyle Batı Anadolu ve Anaia”</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color w:val="000000"/>
                <w:lang w:eastAsia="zh-CN"/>
              </w:rPr>
            </w:pPr>
            <w:r w:rsidRPr="006626E3">
              <w:rPr>
                <w:rFonts w:asciiTheme="majorHAnsi" w:eastAsia="Times New Roman" w:hAnsiTheme="majorHAnsi" w:cs="Times New Roman"/>
                <w:color w:val="000000"/>
                <w:lang w:eastAsia="zh-CN"/>
              </w:rPr>
              <w:t>Kuşadası Anaia Kadıkalesi Kazısı</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2-3 Eylül 2025, İstanbul</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Çalıştay</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iCs/>
                <w:lang w:eastAsia="zh-CN"/>
              </w:rPr>
            </w:pPr>
            <w:r w:rsidRPr="006626E3">
              <w:rPr>
                <w:rFonts w:asciiTheme="majorHAnsi" w:eastAsia="Times New Roman" w:hAnsiTheme="majorHAnsi" w:cs="Times New Roman"/>
                <w:lang w:eastAsia="zh-CN"/>
              </w:rPr>
              <w:t>Legacies of Muslim Rule in Southeastern Europe: Managing Pasts</w:t>
            </w:r>
            <w:r w:rsidRPr="006626E3">
              <w:rPr>
                <w:rFonts w:asciiTheme="majorHAnsi" w:eastAsia="Times New Roman" w:hAnsiTheme="majorHAnsi" w:cs="Times New Roman"/>
                <w:iCs/>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iCs/>
                <w:color w:val="000000"/>
                <w:lang w:eastAsia="zh-CN"/>
              </w:rPr>
            </w:pPr>
            <w:r w:rsidRPr="006626E3">
              <w:rPr>
                <w:rFonts w:asciiTheme="majorHAnsi" w:eastAsia="Times New Roman" w:hAnsiTheme="majorHAnsi" w:cs="Times New Roman"/>
                <w:iCs/>
                <w:lang w:eastAsia="zh-CN"/>
              </w:rPr>
              <w:t>Koray Durak, “</w:t>
            </w:r>
            <w:r w:rsidRPr="006626E3">
              <w:rPr>
                <w:rFonts w:asciiTheme="majorHAnsi" w:eastAsia="Times New Roman" w:hAnsiTheme="majorHAnsi" w:cs="Times New Roman"/>
                <w:lang w:eastAsia="zh-CN"/>
              </w:rPr>
              <w:t>Byzantium in the Classroom: Narrating the Self through the Other in Turkey and Kosovo”</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color w:val="000000"/>
                <w:lang w:eastAsia="zh-CN"/>
              </w:rPr>
            </w:pPr>
            <w:r w:rsidRPr="006626E3">
              <w:rPr>
                <w:rFonts w:asciiTheme="majorHAnsi" w:eastAsia="Times New Roman" w:hAnsiTheme="majorHAnsi" w:cs="Times New Roman"/>
                <w:lang w:eastAsia="zh-CN"/>
              </w:rPr>
              <w:t>Swedish Research Institute in Istanbul</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1-3 Ekim 2025, Kopenhag</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Çalıştay</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iCs/>
                <w:lang w:eastAsia="zh-CN"/>
              </w:rPr>
            </w:pPr>
            <w:bookmarkStart w:id="7" w:name="_Hlk219129880"/>
            <w:r w:rsidRPr="006626E3">
              <w:rPr>
                <w:rFonts w:asciiTheme="majorHAnsi" w:eastAsia="Times New Roman" w:hAnsiTheme="majorHAnsi" w:cs="Times New Roman"/>
                <w:lang w:eastAsia="zh-CN"/>
              </w:rPr>
              <w:t>Melchior Lorck Workshop</w:t>
            </w:r>
            <w:r w:rsidRPr="006626E3">
              <w:rPr>
                <w:rFonts w:asciiTheme="majorHAnsi" w:eastAsia="Times New Roman" w:hAnsiTheme="majorHAnsi" w:cs="Times New Roman"/>
                <w:iCs/>
                <w:lang w:eastAsia="zh-CN"/>
              </w:rPr>
              <w:t xml:space="preserve"> </w:t>
            </w:r>
            <w:bookmarkEnd w:id="7"/>
            <w:r w:rsidRPr="006626E3">
              <w:rPr>
                <w:rFonts w:asciiTheme="majorHAnsi" w:eastAsia="Times New Roman" w:hAnsiTheme="majorHAnsi" w:cs="Times New Roman"/>
                <w:iCs/>
                <w:lang w:eastAsia="zh-CN"/>
              </w:rPr>
              <w:t xml:space="preserve">– </w:t>
            </w:r>
          </w:p>
          <w:p w:rsidR="006626E3" w:rsidRPr="006626E3" w:rsidRDefault="006626E3" w:rsidP="006626E3">
            <w:pPr>
              <w:spacing w:after="0" w:line="240" w:lineRule="auto"/>
              <w:contextualSpacing/>
              <w:rPr>
                <w:rFonts w:asciiTheme="majorHAnsi" w:eastAsia="Times New Roman" w:hAnsiTheme="majorHAnsi" w:cs="Times New Roman"/>
                <w:iCs/>
                <w:lang w:eastAsia="zh-CN"/>
              </w:rPr>
            </w:pPr>
            <w:r w:rsidRPr="006626E3">
              <w:rPr>
                <w:rFonts w:asciiTheme="majorHAnsi" w:eastAsia="Times New Roman" w:hAnsiTheme="majorHAnsi" w:cs="Times New Roman"/>
                <w:iCs/>
                <w:lang w:eastAsia="zh-CN"/>
              </w:rPr>
              <w:t>Çiğdem Kafescioğlu, “Observation, Documentation, and Invention in Melchior Lorck’s Constantinople Prospect”</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Statens Museum for Kunst</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17 Ekim 2025, İstanbul</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Çalıştay</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iCs/>
                <w:lang w:eastAsia="zh-CN"/>
              </w:rPr>
            </w:pPr>
            <w:bookmarkStart w:id="8" w:name="_Hlk219049302"/>
            <w:r w:rsidRPr="006626E3">
              <w:rPr>
                <w:rFonts w:asciiTheme="majorHAnsi" w:eastAsia="Times New Roman" w:hAnsiTheme="majorHAnsi" w:cs="Times New Roman"/>
                <w:lang w:eastAsia="zh-CN"/>
              </w:rPr>
              <w:t>Constantinople/Istanbul: One Capital, Two Empires</w:t>
            </w:r>
            <w:bookmarkEnd w:id="8"/>
            <w:r w:rsidRPr="006626E3">
              <w:rPr>
                <w:rFonts w:asciiTheme="majorHAnsi" w:eastAsia="Times New Roman" w:hAnsiTheme="majorHAnsi" w:cs="Times New Roman"/>
                <w:iCs/>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iCs/>
                <w:color w:val="000000"/>
                <w:lang w:eastAsia="zh-CN"/>
              </w:rPr>
            </w:pPr>
            <w:r w:rsidRPr="006626E3">
              <w:rPr>
                <w:rFonts w:asciiTheme="majorHAnsi" w:eastAsia="Times New Roman" w:hAnsiTheme="majorHAnsi" w:cs="Times New Roman"/>
                <w:iCs/>
                <w:lang w:eastAsia="zh-CN"/>
              </w:rPr>
              <w:t>Koray Durak, “</w:t>
            </w:r>
            <w:r w:rsidRPr="006626E3">
              <w:rPr>
                <w:rFonts w:asciiTheme="majorHAnsi" w:eastAsia="Times New Roman" w:hAnsiTheme="majorHAnsi" w:cs="Times New Roman"/>
                <w:lang w:eastAsia="zh-CN"/>
              </w:rPr>
              <w:t>Healing in the City: Hospitals, Shrines and Beyond”</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color w:val="000000"/>
                <w:lang w:eastAsia="zh-CN"/>
              </w:rPr>
            </w:pPr>
            <w:r w:rsidRPr="006626E3">
              <w:rPr>
                <w:rFonts w:asciiTheme="majorHAnsi" w:eastAsia="Times New Roman" w:hAnsiTheme="majorHAnsi" w:cs="Times New Roman"/>
                <w:color w:val="000000"/>
                <w:lang w:eastAsia="zh-CN"/>
              </w:rPr>
              <w:t xml:space="preserve">Bahçeşehir Üniversitesi &amp; </w:t>
            </w:r>
            <w:r w:rsidRPr="006626E3">
              <w:rPr>
                <w:rFonts w:asciiTheme="majorHAnsi" w:eastAsia="Times New Roman" w:hAnsiTheme="majorHAnsi" w:cs="Times New Roman"/>
                <w:lang w:eastAsia="zh-CN"/>
              </w:rPr>
              <w:t xml:space="preserve">The American </w:t>
            </w:r>
            <w:r w:rsidRPr="006626E3">
              <w:rPr>
                <w:rFonts w:asciiTheme="majorHAnsi" w:eastAsia="Times New Roman" w:hAnsiTheme="majorHAnsi" w:cs="Times New Roman"/>
                <w:lang w:eastAsia="zh-CN"/>
              </w:rPr>
              <w:lastRenderedPageBreak/>
              <w:t>College of Greece</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lastRenderedPageBreak/>
              <w:t>16 Ocak 2025, çevrimiçi</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Seminer</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iCs/>
                <w:lang w:eastAsia="zh-CN"/>
              </w:rPr>
            </w:pPr>
            <w:r w:rsidRPr="006626E3">
              <w:rPr>
                <w:rFonts w:asciiTheme="majorHAnsi" w:eastAsia="Times New Roman" w:hAnsiTheme="majorHAnsi" w:cs="Times New Roman"/>
                <w:lang w:eastAsia="zh-CN"/>
              </w:rPr>
              <w:t>Medieval Landscapes of Anatolia: Deciphering the Dynamic Relationship Between Urban and Rural</w:t>
            </w:r>
            <w:r w:rsidRPr="006626E3">
              <w:rPr>
                <w:rFonts w:asciiTheme="majorHAnsi" w:eastAsia="Times New Roman" w:hAnsiTheme="majorHAnsi" w:cs="Times New Roman"/>
                <w:iCs/>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iCs/>
                <w:lang w:eastAsia="zh-CN"/>
              </w:rPr>
            </w:pPr>
            <w:r w:rsidRPr="006626E3">
              <w:rPr>
                <w:rFonts w:asciiTheme="majorHAnsi" w:eastAsia="Times New Roman" w:hAnsiTheme="majorHAnsi" w:cs="Times New Roman"/>
                <w:iCs/>
                <w:lang w:eastAsia="zh-CN"/>
              </w:rPr>
              <w:t>Oya Pancaroğlu, “Town and Country in Medieval Cappadocia: The View from Endowment Deeds and Records”</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color w:val="000000"/>
                <w:lang w:eastAsia="zh-CN"/>
              </w:rPr>
            </w:pPr>
            <w:r w:rsidRPr="006626E3">
              <w:rPr>
                <w:rFonts w:asciiTheme="majorHAnsi" w:eastAsia="Times New Roman" w:hAnsiTheme="majorHAnsi" w:cs="Times New Roman"/>
                <w:color w:val="000000"/>
                <w:lang w:eastAsia="zh-CN"/>
              </w:rPr>
              <w:t>IFEA, ODTÜ ve Sorbonne Üniversitesi</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24 Nisan 2025, çevrimiçi</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Seminer</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iCs/>
                <w:lang w:eastAsia="zh-CN"/>
              </w:rPr>
            </w:pPr>
            <w:r w:rsidRPr="006626E3">
              <w:rPr>
                <w:rFonts w:asciiTheme="majorHAnsi" w:eastAsia="Times New Roman" w:hAnsiTheme="majorHAnsi" w:cs="Times New Roman"/>
                <w:lang w:eastAsia="zh-CN"/>
              </w:rPr>
              <w:t>Karpat Zoom Lecture</w:t>
            </w:r>
            <w:r w:rsidRPr="006626E3">
              <w:rPr>
                <w:rFonts w:asciiTheme="majorHAnsi" w:eastAsia="Times New Roman" w:hAnsiTheme="majorHAnsi" w:cs="Times New Roman"/>
                <w:iCs/>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iCs/>
                <w:lang w:eastAsia="zh-CN"/>
              </w:rPr>
            </w:pPr>
            <w:r w:rsidRPr="006626E3">
              <w:rPr>
                <w:rFonts w:asciiTheme="majorHAnsi" w:eastAsia="Times New Roman" w:hAnsiTheme="majorHAnsi" w:cs="Times New Roman"/>
                <w:iCs/>
                <w:lang w:eastAsia="zh-CN"/>
              </w:rPr>
              <w:t>Oya Pancaroğlu, “The City and the Holy Mountain: The Long History of the Cultic Interface Between Caesarea/Kayseri and Mount Argaeus/Erciyes”</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color w:val="000000"/>
                <w:lang w:eastAsia="zh-CN"/>
              </w:rPr>
            </w:pPr>
            <w:r w:rsidRPr="006626E3">
              <w:rPr>
                <w:rFonts w:asciiTheme="majorHAnsi" w:eastAsia="Times New Roman" w:hAnsiTheme="majorHAnsi" w:cs="Times New Roman"/>
                <w:color w:val="000000"/>
                <w:lang w:eastAsia="zh-CN"/>
              </w:rPr>
              <w:t>Kemal H. Karpat Center for Turkish Studies, University of Wisconsin-Madison</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11 Mayıs 2025, İstanbul</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Seminer</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iCs/>
                <w:lang w:eastAsia="zh-CN"/>
              </w:rPr>
            </w:pPr>
            <w:r w:rsidRPr="006626E3">
              <w:rPr>
                <w:rFonts w:asciiTheme="majorHAnsi" w:eastAsia="Times New Roman" w:hAnsiTheme="majorHAnsi" w:cs="Times New Roman"/>
                <w:lang w:eastAsia="zh-CN"/>
              </w:rPr>
              <w:t>Blossiming Beezantium Lectures</w:t>
            </w:r>
            <w:r w:rsidRPr="006626E3">
              <w:rPr>
                <w:rFonts w:asciiTheme="majorHAnsi" w:eastAsia="Times New Roman" w:hAnsiTheme="majorHAnsi" w:cs="Times New Roman"/>
                <w:iCs/>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Koray Durak, “Constantinople's Foundation: Realities and Myths”</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color w:val="000000"/>
                <w:lang w:eastAsia="zh-CN"/>
              </w:rPr>
            </w:pPr>
            <w:r w:rsidRPr="006626E3">
              <w:rPr>
                <w:rFonts w:asciiTheme="majorHAnsi" w:eastAsia="Times New Roman" w:hAnsiTheme="majorHAnsi" w:cs="Times New Roman"/>
                <w:lang w:eastAsia="zh-CN"/>
              </w:rPr>
              <w:t>Blossiming Beezantium</w:t>
            </w:r>
          </w:p>
        </w:tc>
      </w:tr>
      <w:tr w:rsidR="006626E3" w:rsidRPr="006626E3" w:rsidTr="003A0191">
        <w:trPr>
          <w:trHeight w:val="411"/>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13 Kasım 2025, Washington DC</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Uluslararası Seminer</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iCs/>
                <w:lang w:eastAsia="zh-CN"/>
              </w:rPr>
              <w:t>Dumbarton Oaks Midday Dialogues</w:t>
            </w:r>
            <w:r w:rsidRPr="006626E3">
              <w:rPr>
                <w:rFonts w:asciiTheme="majorHAnsi" w:eastAsia="Times New Roman" w:hAnsiTheme="majorHAnsi" w:cs="Times New Roman"/>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Nevra Necipoğlu, “</w:t>
            </w:r>
            <w:r w:rsidRPr="006626E3">
              <w:rPr>
                <w:rFonts w:asciiTheme="majorHAnsi" w:eastAsia="Times New Roman" w:hAnsiTheme="majorHAnsi" w:cs="Times New Roman"/>
                <w:color w:val="000000"/>
                <w:lang w:eastAsia="zh-CN"/>
              </w:rPr>
              <w:t>Monasteries of Late Byzantine Constantinople: Spatial, Structural, and Topographic Evidence from the Ottoman Survey of 1455”</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Dumbarton Oaks</w:t>
            </w:r>
          </w:p>
        </w:tc>
      </w:tr>
      <w:tr w:rsidR="006626E3" w:rsidRPr="006626E3" w:rsidTr="003A0191">
        <w:trPr>
          <w:trHeight w:val="396"/>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5 Nisan 2025, İstanbul</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Ulusal Seminer</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iCs/>
                <w:lang w:eastAsia="zh-CN"/>
              </w:rPr>
            </w:pPr>
            <w:r w:rsidRPr="006626E3">
              <w:rPr>
                <w:rFonts w:asciiTheme="majorHAnsi" w:eastAsia="Times New Roman" w:hAnsiTheme="majorHAnsi" w:cs="Times New Roman"/>
                <w:iCs/>
                <w:lang w:eastAsia="zh-CN"/>
              </w:rPr>
              <w:t>Balat Panayia Balino Kilisesi Konuşmaları</w:t>
            </w:r>
            <w:r w:rsidRPr="006626E3">
              <w:rPr>
                <w:rFonts w:asciiTheme="majorHAnsi" w:eastAsia="Times New Roman" w:hAnsiTheme="majorHAnsi" w:cs="Times New Roman"/>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Koray Durak, “Bizans Başkentinin Ekonomisi”</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Balat Panayia Balino Rum Ortodoks Kilisesi Vakfı</w:t>
            </w:r>
          </w:p>
        </w:tc>
      </w:tr>
      <w:tr w:rsidR="006626E3" w:rsidRPr="006626E3" w:rsidTr="003A0191">
        <w:trPr>
          <w:trHeight w:val="396"/>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4 Aralık 2025, İstanbul</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Ulusal Seminer</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iCs/>
                <w:lang w:eastAsia="zh-CN"/>
              </w:rPr>
              <w:t>Aşiyan Konuşmaları</w:t>
            </w:r>
            <w:r w:rsidRPr="006626E3">
              <w:rPr>
                <w:rFonts w:asciiTheme="majorHAnsi" w:eastAsia="Times New Roman" w:hAnsiTheme="majorHAnsi" w:cs="Times New Roman"/>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 xml:space="preserve">Çiğdem </w:t>
            </w:r>
            <w:bookmarkStart w:id="9" w:name="_Hlk219130009"/>
            <w:r w:rsidRPr="006626E3">
              <w:rPr>
                <w:rFonts w:asciiTheme="majorHAnsi" w:eastAsia="Times New Roman" w:hAnsiTheme="majorHAnsi" w:cs="Times New Roman"/>
                <w:lang w:eastAsia="zh-CN"/>
              </w:rPr>
              <w:t>Kafescioğlu, “Ayasofya'dan Kanlı Kilise'ye: Bizans'a Bakmanın Halleri”</w:t>
            </w:r>
            <w:bookmarkEnd w:id="9"/>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B.Ü. Nazım Hikmet Kültür ve Sanat Araştırma Merkezi</w:t>
            </w:r>
          </w:p>
        </w:tc>
      </w:tr>
      <w:tr w:rsidR="006626E3" w:rsidRPr="006626E3" w:rsidTr="003A0191">
        <w:trPr>
          <w:trHeight w:val="396"/>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7 Mayıs 2025,</w:t>
            </w:r>
          </w:p>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İstanbul</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Ulusal Panel</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bookmarkStart w:id="10" w:name="_Hlk219049788"/>
            <w:r w:rsidRPr="006626E3">
              <w:rPr>
                <w:rFonts w:asciiTheme="majorHAnsi" w:eastAsia="Times New Roman" w:hAnsiTheme="majorHAnsi" w:cs="Times New Roman"/>
                <w:iCs/>
                <w:lang w:eastAsia="zh-CN"/>
              </w:rPr>
              <w:t>Görülen ve Görülmeyen Bizans</w:t>
            </w:r>
            <w:r w:rsidRPr="006626E3">
              <w:rPr>
                <w:rFonts w:asciiTheme="majorHAnsi" w:eastAsia="Times New Roman" w:hAnsiTheme="majorHAnsi" w:cs="Times New Roman"/>
                <w:lang w:eastAsia="zh-CN"/>
              </w:rPr>
              <w:t xml:space="preserve"> </w:t>
            </w:r>
            <w:bookmarkEnd w:id="10"/>
            <w:r w:rsidRPr="006626E3">
              <w:rPr>
                <w:rFonts w:asciiTheme="majorHAnsi" w:eastAsia="Times New Roman" w:hAnsiTheme="majorHAnsi" w:cs="Times New Roman"/>
                <w:lang w:eastAsia="zh-CN"/>
              </w:rPr>
              <w:t xml:space="preserve">– </w:t>
            </w:r>
          </w:p>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Koray Durak, “Cumhuriyet Döneminde Bizans Mirasına Resmî Yaklaşımlar”</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Türk-Amerikan İlmi Araştırmalar Derneği</w:t>
            </w:r>
          </w:p>
        </w:tc>
      </w:tr>
      <w:tr w:rsidR="006626E3" w:rsidRPr="006626E3" w:rsidTr="003A0191">
        <w:trPr>
          <w:trHeight w:val="426"/>
          <w:jc w:val="center"/>
        </w:trPr>
        <w:tc>
          <w:tcPr>
            <w:tcW w:w="1834"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7 Mayıs 2025, İstanbul</w:t>
            </w:r>
          </w:p>
        </w:tc>
        <w:tc>
          <w:tcPr>
            <w:tcW w:w="1312" w:type="dxa"/>
          </w:tcPr>
          <w:p w:rsidR="006626E3" w:rsidRPr="006626E3" w:rsidRDefault="006626E3" w:rsidP="006626E3">
            <w:pPr>
              <w:spacing w:after="0" w:line="240" w:lineRule="auto"/>
              <w:contextualSpacing/>
              <w:jc w:val="both"/>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Ulusal Panel</w:t>
            </w:r>
          </w:p>
        </w:tc>
        <w:tc>
          <w:tcPr>
            <w:tcW w:w="4933"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iCs/>
                <w:lang w:eastAsia="zh-CN"/>
              </w:rPr>
              <w:t>Görülen ve Görülmeyen Bizans</w:t>
            </w:r>
            <w:r w:rsidRPr="006626E3">
              <w:rPr>
                <w:rFonts w:asciiTheme="majorHAnsi" w:eastAsia="Times New Roman" w:hAnsiTheme="majorHAnsi" w:cs="Times New Roman"/>
                <w:lang w:eastAsia="zh-CN"/>
              </w:rPr>
              <w:t xml:space="preserve"> – </w:t>
            </w:r>
          </w:p>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Çiğdem Kafescioğlu, “Erken Modern Dönemde İstanbul’un Maddi Çevresinde ve Tarihi Anlatılarında Değişen Bizans”</w:t>
            </w:r>
          </w:p>
        </w:tc>
        <w:tc>
          <w:tcPr>
            <w:tcW w:w="1719" w:type="dxa"/>
          </w:tcPr>
          <w:p w:rsidR="006626E3" w:rsidRPr="006626E3" w:rsidRDefault="006626E3" w:rsidP="006626E3">
            <w:pPr>
              <w:spacing w:after="0" w:line="240" w:lineRule="auto"/>
              <w:contextualSpacing/>
              <w:rPr>
                <w:rFonts w:asciiTheme="majorHAnsi" w:eastAsia="Times New Roman" w:hAnsiTheme="majorHAnsi" w:cs="Times New Roman"/>
                <w:lang w:eastAsia="zh-CN"/>
              </w:rPr>
            </w:pPr>
            <w:r w:rsidRPr="006626E3">
              <w:rPr>
                <w:rFonts w:asciiTheme="majorHAnsi" w:eastAsia="Times New Roman" w:hAnsiTheme="majorHAnsi" w:cs="Times New Roman"/>
                <w:lang w:eastAsia="zh-CN"/>
              </w:rPr>
              <w:t>Türk-Amerikan İlmi Araştırmalar Derneği</w:t>
            </w:r>
          </w:p>
        </w:tc>
      </w:tr>
    </w:tbl>
    <w:p w:rsidR="00914213" w:rsidRDefault="00914213" w:rsidP="00E4653D">
      <w:pPr>
        <w:spacing w:after="0" w:line="300" w:lineRule="exact"/>
        <w:rPr>
          <w:rFonts w:ascii="Cambria" w:eastAsia="Calibri" w:hAnsi="Cambria" w:cs="Times New Roman"/>
          <w:b/>
          <w:color w:val="365F91" w:themeColor="accent1" w:themeShade="BF"/>
          <w:sz w:val="28"/>
          <w:szCs w:val="28"/>
          <w:lang w:eastAsia="tr-TR"/>
        </w:rPr>
      </w:pPr>
    </w:p>
    <w:p w:rsidR="002063F4" w:rsidRDefault="002063F4" w:rsidP="00E4653D">
      <w:pPr>
        <w:spacing w:after="0" w:line="300" w:lineRule="exact"/>
        <w:rPr>
          <w:rFonts w:ascii="Cambria" w:eastAsia="Calibri" w:hAnsi="Cambria" w:cs="Times New Roman"/>
          <w:b/>
          <w:color w:val="365F91" w:themeColor="accent1" w:themeShade="BF"/>
          <w:sz w:val="28"/>
          <w:szCs w:val="28"/>
          <w:lang w:eastAsia="tr-TR"/>
        </w:rPr>
      </w:pPr>
    </w:p>
    <w:p w:rsidR="00D734DC" w:rsidRPr="00F05762" w:rsidRDefault="00DC18E2" w:rsidP="00F05762">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6A77A2" w:rsidRPr="006A77A2">
        <w:rPr>
          <w:rFonts w:ascii="Cambria" w:eastAsia="Calibri" w:hAnsi="Cambria" w:cs="Times New Roman"/>
          <w:b/>
          <w:color w:val="365F91" w:themeColor="accent1" w:themeShade="BF"/>
          <w:sz w:val="28"/>
          <w:szCs w:val="28"/>
          <w:lang w:eastAsia="tr-TR"/>
        </w:rPr>
        <w:t xml:space="preserve"> - MERKEZ ÜYELERİNCE VE/YA MERKEZİN KATKISIYLA MERKEZ FAALİYET ALANINDA YAYIMLANAN BİLİMSEL YAYINLAR</w:t>
      </w:r>
    </w:p>
    <w:p w:rsidR="005B457C" w:rsidRPr="005B457C" w:rsidRDefault="005B457C" w:rsidP="005B457C">
      <w:pPr>
        <w:spacing w:after="0" w:line="300" w:lineRule="exact"/>
        <w:ind w:firstLine="708"/>
        <w:jc w:val="both"/>
        <w:rPr>
          <w:rFonts w:asciiTheme="majorHAnsi" w:eastAsia="Times New Roman" w:hAnsiTheme="majorHAnsi" w:cs="Times New Roman"/>
          <w:b/>
          <w:color w:val="365F91" w:themeColor="accent1" w:themeShade="BF"/>
          <w:lang w:val="en-GB" w:eastAsia="ko-KR"/>
        </w:rPr>
      </w:pPr>
      <w:r w:rsidRPr="005B457C">
        <w:rPr>
          <w:rFonts w:asciiTheme="majorHAnsi" w:eastAsia="Times New Roman" w:hAnsiTheme="majorHAnsi" w:cs="Times New Roman"/>
          <w:b/>
          <w:color w:val="365F91" w:themeColor="accent1" w:themeShade="BF"/>
          <w:lang w:val="en-GB" w:eastAsia="ko-KR"/>
        </w:rPr>
        <w:t xml:space="preserve">Kitap </w:t>
      </w:r>
    </w:p>
    <w:p w:rsidR="005B457C" w:rsidRPr="005B457C" w:rsidRDefault="005B457C" w:rsidP="005B457C">
      <w:pPr>
        <w:spacing w:after="0" w:line="240" w:lineRule="exact"/>
        <w:jc w:val="both"/>
        <w:rPr>
          <w:rFonts w:asciiTheme="majorHAnsi" w:eastAsia="Times New Roman" w:hAnsiTheme="majorHAnsi" w:cs="Times New Roman"/>
          <w:b/>
          <w:lang w:val="en-GB" w:eastAsia="ko-KR"/>
        </w:rPr>
      </w:pPr>
    </w:p>
    <w:p w:rsidR="005B457C" w:rsidRPr="005B457C" w:rsidRDefault="005B457C" w:rsidP="005B457C">
      <w:pPr>
        <w:spacing w:after="0" w:line="24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Kafescioğlu, Ç</w:t>
      </w:r>
      <w:proofErr w:type="gramStart"/>
      <w:r w:rsidRPr="005B457C">
        <w:rPr>
          <w:rFonts w:asciiTheme="majorHAnsi" w:eastAsia="Times New Roman" w:hAnsiTheme="majorHAnsi" w:cs="Times New Roman"/>
          <w:lang w:eastAsia="zh-CN"/>
        </w:rPr>
        <w:t>.,</w:t>
      </w:r>
      <w:proofErr w:type="gramEnd"/>
      <w:r w:rsidRPr="005B457C">
        <w:rPr>
          <w:rFonts w:asciiTheme="majorHAnsi" w:eastAsia="Times New Roman" w:hAnsiTheme="majorHAnsi" w:cs="Times New Roman"/>
          <w:lang w:eastAsia="zh-CN"/>
        </w:rPr>
        <w:t xml:space="preserve"> Konstantinopolis/İstanbul: İmparatorluk Başkentinde Mekanın ve İmgenin Yeniden İnşası, çev. A. Gür, İstanbul: Koç Üniversitesi Yayınevi, 2025 [Kafescioğlu, Ç</w:t>
      </w:r>
      <w:proofErr w:type="gramStart"/>
      <w:r w:rsidRPr="005B457C">
        <w:rPr>
          <w:rFonts w:asciiTheme="majorHAnsi" w:eastAsia="Times New Roman" w:hAnsiTheme="majorHAnsi" w:cs="Times New Roman"/>
          <w:lang w:eastAsia="zh-CN"/>
        </w:rPr>
        <w:t>.,</w:t>
      </w:r>
      <w:proofErr w:type="gramEnd"/>
      <w:r w:rsidRPr="005B457C">
        <w:rPr>
          <w:rFonts w:asciiTheme="majorHAnsi" w:eastAsia="Times New Roman" w:hAnsiTheme="majorHAnsi" w:cs="Times New Roman"/>
          <w:lang w:eastAsia="zh-CN"/>
        </w:rPr>
        <w:t xml:space="preserve"> Constantinopolis/Istanbul: Cultural Encounter, Imperial Vision, and the Construction of the Ottoman Capital, University Park, Pa: Pennsylvania State University Press, 2009 çevirisi].</w:t>
      </w:r>
    </w:p>
    <w:p w:rsidR="005B457C" w:rsidRPr="005B457C" w:rsidRDefault="005B457C" w:rsidP="005B457C">
      <w:pPr>
        <w:spacing w:after="0" w:line="240" w:lineRule="exact"/>
        <w:jc w:val="both"/>
        <w:rPr>
          <w:rFonts w:asciiTheme="majorHAnsi" w:eastAsia="Times New Roman" w:hAnsiTheme="majorHAnsi" w:cs="Times New Roman"/>
          <w:b/>
          <w:lang w:val="en-GB" w:eastAsia="ko-KR"/>
        </w:rPr>
      </w:pPr>
    </w:p>
    <w:p w:rsidR="005B457C" w:rsidRPr="005B457C" w:rsidRDefault="005B457C" w:rsidP="005B457C">
      <w:pPr>
        <w:spacing w:after="0" w:line="300" w:lineRule="exact"/>
        <w:ind w:firstLine="708"/>
        <w:jc w:val="both"/>
        <w:rPr>
          <w:rFonts w:asciiTheme="majorHAnsi" w:eastAsia="Times New Roman" w:hAnsiTheme="majorHAnsi" w:cs="Times New Roman"/>
          <w:b/>
          <w:color w:val="365F91" w:themeColor="accent1" w:themeShade="BF"/>
          <w:lang w:val="en-GB" w:eastAsia="ko-KR"/>
        </w:rPr>
      </w:pPr>
      <w:r w:rsidRPr="005B457C">
        <w:rPr>
          <w:rFonts w:asciiTheme="majorHAnsi" w:eastAsia="Times New Roman" w:hAnsiTheme="majorHAnsi" w:cs="Times New Roman"/>
          <w:b/>
          <w:color w:val="365F91" w:themeColor="accent1" w:themeShade="BF"/>
          <w:lang w:val="en-GB" w:eastAsia="ko-KR"/>
        </w:rPr>
        <w:lastRenderedPageBreak/>
        <w:t>Kitap Bölümü</w:t>
      </w:r>
    </w:p>
    <w:p w:rsidR="005B457C" w:rsidRPr="005B457C" w:rsidRDefault="005B457C" w:rsidP="005B457C">
      <w:pPr>
        <w:spacing w:after="0" w:line="240" w:lineRule="exact"/>
        <w:jc w:val="both"/>
        <w:rPr>
          <w:rFonts w:asciiTheme="majorHAnsi" w:eastAsia="Times New Roman" w:hAnsiTheme="majorHAnsi" w:cs="Times New Roman"/>
          <w:b/>
          <w:lang w:val="en-GB" w:eastAsia="ko-KR"/>
        </w:rPr>
      </w:pPr>
    </w:p>
    <w:p w:rsidR="005B457C" w:rsidRPr="005B457C" w:rsidRDefault="005B457C" w:rsidP="005B457C">
      <w:pPr>
        <w:spacing w:after="0" w:line="240" w:lineRule="auto"/>
        <w:jc w:val="both"/>
        <w:rPr>
          <w:rFonts w:asciiTheme="majorHAnsi" w:eastAsia="Times New Roman" w:hAnsiTheme="majorHAnsi" w:cs="Times New Roman"/>
          <w:b/>
          <w:bCs/>
          <w:lang w:val="es-US" w:eastAsia="zh-CN"/>
        </w:rPr>
      </w:pPr>
      <w:r w:rsidRPr="005B457C">
        <w:rPr>
          <w:rFonts w:asciiTheme="majorHAnsi" w:eastAsia="Times New Roman" w:hAnsiTheme="majorHAnsi" w:cs="Times New Roman"/>
          <w:lang w:val="es-US" w:eastAsia="zh-CN"/>
        </w:rPr>
        <w:t xml:space="preserve">Durak, K., </w:t>
      </w:r>
      <w:r w:rsidRPr="005B457C">
        <w:rPr>
          <w:rFonts w:asciiTheme="majorHAnsi" w:eastAsia="Times New Roman" w:hAnsiTheme="majorHAnsi" w:cs="Times New Roman"/>
          <w:lang w:eastAsia="zh-CN"/>
        </w:rPr>
        <w:t xml:space="preserve">“Storax(es) of the Middle Ages: Confusion over a Medicinal Resin in Islamic Pharmacology”. Oberhelman, S. (Ed.), </w:t>
      </w:r>
      <w:r w:rsidRPr="005B457C">
        <w:rPr>
          <w:rFonts w:asciiTheme="majorHAnsi" w:eastAsia="Times New Roman" w:hAnsiTheme="majorHAnsi" w:cs="Times New Roman"/>
          <w:iCs/>
          <w:lang w:eastAsia="zh-CN"/>
        </w:rPr>
        <w:t>Manuscripts, Plants, and Remedies of the Ancient and Postclassical Mediterranean Worlds: Cross- and Interdisciplinary Studies</w:t>
      </w:r>
      <w:r w:rsidRPr="005B457C">
        <w:rPr>
          <w:rFonts w:asciiTheme="majorHAnsi" w:eastAsia="Times New Roman" w:hAnsiTheme="majorHAnsi" w:cs="Times New Roman"/>
          <w:lang w:eastAsia="zh-CN"/>
        </w:rPr>
        <w:t>, 609</w:t>
      </w:r>
      <w:r w:rsidRPr="005B457C">
        <w:rPr>
          <w:rFonts w:asciiTheme="majorHAnsi" w:eastAsia="Times New Roman" w:hAnsiTheme="majorHAnsi" w:cs="Times New Roman"/>
          <w:iCs/>
          <w:lang w:eastAsia="zh-CN"/>
        </w:rPr>
        <w:t>–</w:t>
      </w:r>
      <w:r w:rsidRPr="005B457C">
        <w:rPr>
          <w:rFonts w:asciiTheme="majorHAnsi" w:eastAsia="Times New Roman" w:hAnsiTheme="majorHAnsi" w:cs="Times New Roman"/>
          <w:lang w:eastAsia="zh-CN"/>
        </w:rPr>
        <w:t>633, Berlin: Walter De Gruyter, 2025.</w:t>
      </w:r>
    </w:p>
    <w:p w:rsidR="005B457C" w:rsidRPr="005B457C" w:rsidRDefault="005B457C" w:rsidP="005B457C">
      <w:pPr>
        <w:spacing w:after="0" w:line="240" w:lineRule="exact"/>
        <w:jc w:val="both"/>
        <w:rPr>
          <w:rFonts w:asciiTheme="majorHAnsi" w:eastAsia="Times New Roman" w:hAnsiTheme="majorHAnsi" w:cs="Times New Roman"/>
          <w:b/>
          <w:lang w:val="en-GB" w:eastAsia="ko-KR"/>
        </w:rPr>
      </w:pPr>
    </w:p>
    <w:p w:rsidR="005B457C" w:rsidRPr="005B457C" w:rsidRDefault="005B457C" w:rsidP="005B457C">
      <w:pPr>
        <w:spacing w:after="0" w:line="240" w:lineRule="exact"/>
        <w:jc w:val="both"/>
        <w:rPr>
          <w:rFonts w:asciiTheme="majorHAnsi" w:eastAsia="Times New Roman" w:hAnsiTheme="majorHAnsi" w:cs="Times New Roman"/>
          <w:b/>
          <w:lang w:val="en-GB" w:eastAsia="ko-KR"/>
        </w:rPr>
      </w:pPr>
    </w:p>
    <w:p w:rsidR="005B457C" w:rsidRPr="005B457C" w:rsidRDefault="005B457C" w:rsidP="005B457C">
      <w:pPr>
        <w:spacing w:after="0" w:line="300" w:lineRule="exact"/>
        <w:ind w:firstLine="708"/>
        <w:jc w:val="both"/>
        <w:rPr>
          <w:rFonts w:asciiTheme="majorHAnsi" w:eastAsia="Times New Roman" w:hAnsiTheme="majorHAnsi" w:cs="Times New Roman"/>
          <w:b/>
          <w:color w:val="365F91" w:themeColor="accent1" w:themeShade="BF"/>
          <w:lang w:val="en-GB" w:eastAsia="ko-KR"/>
        </w:rPr>
      </w:pPr>
      <w:r w:rsidRPr="005B457C">
        <w:rPr>
          <w:rFonts w:asciiTheme="majorHAnsi" w:eastAsia="Times New Roman" w:hAnsiTheme="majorHAnsi" w:cs="Times New Roman"/>
          <w:b/>
          <w:color w:val="365F91" w:themeColor="accent1" w:themeShade="BF"/>
          <w:lang w:val="en-GB" w:eastAsia="ko-KR"/>
        </w:rPr>
        <w:t>Makale</w:t>
      </w:r>
    </w:p>
    <w:p w:rsidR="005B457C" w:rsidRPr="005B457C" w:rsidRDefault="005B457C" w:rsidP="005B457C">
      <w:pPr>
        <w:spacing w:after="0" w:line="240" w:lineRule="exact"/>
        <w:ind w:firstLine="708"/>
        <w:jc w:val="both"/>
        <w:rPr>
          <w:rFonts w:asciiTheme="majorHAnsi" w:eastAsia="Times New Roman" w:hAnsiTheme="majorHAnsi" w:cs="Times New Roman"/>
          <w:b/>
          <w:lang w:val="en-GB" w:eastAsia="ko-KR"/>
        </w:rPr>
      </w:pPr>
    </w:p>
    <w:p w:rsidR="005B457C" w:rsidRPr="005B457C" w:rsidRDefault="005B457C" w:rsidP="005B457C">
      <w:pPr>
        <w:shd w:val="clear" w:color="auto" w:fill="FFFFFF"/>
        <w:autoSpaceDE w:val="0"/>
        <w:autoSpaceDN w:val="0"/>
        <w:adjustRightInd w:val="0"/>
        <w:spacing w:after="0" w:line="36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b/>
          <w:lang w:eastAsia="zh-CN"/>
        </w:rPr>
        <w:t>Yayımlanmış</w:t>
      </w:r>
    </w:p>
    <w:p w:rsidR="005B457C" w:rsidRPr="005B457C" w:rsidRDefault="005B457C" w:rsidP="005B457C">
      <w:pPr>
        <w:spacing w:after="0" w:line="240" w:lineRule="auto"/>
        <w:jc w:val="both"/>
        <w:rPr>
          <w:rFonts w:asciiTheme="majorHAnsi" w:eastAsia="Times New Roman" w:hAnsiTheme="majorHAnsi" w:cs="Times New Roman"/>
          <w:iCs/>
          <w:lang w:eastAsia="zh-CN"/>
        </w:rPr>
      </w:pPr>
      <w:r w:rsidRPr="005B457C">
        <w:rPr>
          <w:rFonts w:asciiTheme="majorHAnsi" w:eastAsia="Times New Roman" w:hAnsiTheme="majorHAnsi" w:cs="Times New Roman"/>
          <w:lang w:eastAsia="zh-CN"/>
        </w:rPr>
        <w:t>Çetinkaya, B</w:t>
      </w:r>
      <w:proofErr w:type="gramStart"/>
      <w:r w:rsidRPr="005B457C">
        <w:rPr>
          <w:rFonts w:asciiTheme="majorHAnsi" w:eastAsia="Times New Roman" w:hAnsiTheme="majorHAnsi" w:cs="Times New Roman"/>
          <w:lang w:eastAsia="zh-CN"/>
        </w:rPr>
        <w:t>.,</w:t>
      </w:r>
      <w:proofErr w:type="gramEnd"/>
      <w:r w:rsidRPr="005B457C">
        <w:rPr>
          <w:rFonts w:asciiTheme="majorHAnsi" w:eastAsia="Times New Roman" w:hAnsiTheme="majorHAnsi" w:cs="Times New Roman"/>
          <w:lang w:eastAsia="zh-CN"/>
        </w:rPr>
        <w:t xml:space="preserve"> “Between Myth and Reality: The Modern Underground Reception of Michael Psellos”, </w:t>
      </w:r>
      <w:r w:rsidRPr="005B457C">
        <w:rPr>
          <w:rFonts w:asciiTheme="majorHAnsi" w:eastAsia="Times New Roman" w:hAnsiTheme="majorHAnsi" w:cs="Times New Roman"/>
          <w:iCs/>
          <w:lang w:eastAsia="zh-CN"/>
        </w:rPr>
        <w:t>Byzantine and Modern Greek Studies</w:t>
      </w:r>
      <w:r w:rsidRPr="005B457C">
        <w:rPr>
          <w:rFonts w:asciiTheme="majorHAnsi" w:eastAsia="Times New Roman" w:hAnsiTheme="majorHAnsi" w:cs="Times New Roman"/>
          <w:lang w:eastAsia="zh-CN"/>
        </w:rPr>
        <w:t>, 49: 292</w:t>
      </w:r>
      <w:r w:rsidRPr="005B457C">
        <w:rPr>
          <w:rFonts w:asciiTheme="majorHAnsi" w:eastAsia="Times New Roman" w:hAnsiTheme="majorHAnsi" w:cs="Times New Roman"/>
          <w:iCs/>
          <w:lang w:eastAsia="zh-CN"/>
        </w:rPr>
        <w:t>–309, 2025.</w:t>
      </w:r>
    </w:p>
    <w:p w:rsidR="005B457C" w:rsidRPr="005B457C" w:rsidRDefault="005B457C" w:rsidP="005B457C">
      <w:pPr>
        <w:spacing w:after="0" w:line="240" w:lineRule="auto"/>
        <w:jc w:val="both"/>
        <w:rPr>
          <w:rFonts w:asciiTheme="majorHAnsi" w:eastAsia="Times New Roman" w:hAnsiTheme="majorHAnsi" w:cs="Times New Roman"/>
          <w:lang w:eastAsia="zh-CN"/>
        </w:rPr>
      </w:pPr>
    </w:p>
    <w:p w:rsidR="005B457C" w:rsidRPr="005B457C" w:rsidRDefault="005B457C" w:rsidP="005B457C">
      <w:pPr>
        <w:spacing w:after="0" w:line="24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iCs/>
          <w:lang w:eastAsia="zh-CN"/>
        </w:rPr>
        <w:t>Durak, K</w:t>
      </w:r>
      <w:proofErr w:type="gramStart"/>
      <w:r w:rsidRPr="005B457C">
        <w:rPr>
          <w:rFonts w:asciiTheme="majorHAnsi" w:eastAsia="Times New Roman" w:hAnsiTheme="majorHAnsi" w:cs="Times New Roman"/>
          <w:iCs/>
          <w:lang w:eastAsia="zh-CN"/>
        </w:rPr>
        <w:t>.,</w:t>
      </w:r>
      <w:proofErr w:type="gramEnd"/>
      <w:r w:rsidRPr="005B457C">
        <w:rPr>
          <w:rFonts w:asciiTheme="majorHAnsi" w:eastAsia="Times New Roman" w:hAnsiTheme="majorHAnsi" w:cs="Times New Roman"/>
          <w:iCs/>
          <w:lang w:eastAsia="zh-CN"/>
        </w:rPr>
        <w:t xml:space="preserve"> “(Kültürel) Miras, Tartışmalı Miras, Çatışmalı Miras, Yetkilendirilmiş Miras: Bir Çalıştayın Düşündürdükleri", </w:t>
      </w:r>
      <w:r w:rsidRPr="005B457C">
        <w:rPr>
          <w:rFonts w:asciiTheme="majorHAnsi" w:eastAsia="Times New Roman" w:hAnsiTheme="majorHAnsi" w:cs="Times New Roman"/>
          <w:lang w:eastAsia="zh-CN"/>
        </w:rPr>
        <w:t>Toplumsal Tarih</w:t>
      </w:r>
      <w:r w:rsidRPr="005B457C">
        <w:rPr>
          <w:rFonts w:asciiTheme="majorHAnsi" w:eastAsia="Times New Roman" w:hAnsiTheme="majorHAnsi" w:cs="Times New Roman"/>
          <w:iCs/>
          <w:lang w:eastAsia="zh-CN"/>
        </w:rPr>
        <w:t xml:space="preserve">, 383: 26–30, Kasım 2025. </w:t>
      </w:r>
    </w:p>
    <w:p w:rsidR="005B457C" w:rsidRPr="005B457C" w:rsidRDefault="005B457C" w:rsidP="005B457C">
      <w:pPr>
        <w:spacing w:after="0" w:line="300" w:lineRule="exact"/>
        <w:jc w:val="both"/>
        <w:rPr>
          <w:rFonts w:asciiTheme="majorHAnsi" w:eastAsia="Times New Roman" w:hAnsiTheme="majorHAnsi" w:cs="Times New Roman"/>
          <w:b/>
          <w:lang w:val="en-GB" w:eastAsia="ko-KR"/>
        </w:rPr>
      </w:pPr>
    </w:p>
    <w:p w:rsidR="005B457C" w:rsidRPr="005B457C" w:rsidRDefault="005B457C" w:rsidP="005B457C">
      <w:pPr>
        <w:spacing w:after="0" w:line="300" w:lineRule="exact"/>
        <w:ind w:firstLine="708"/>
        <w:jc w:val="both"/>
        <w:rPr>
          <w:rFonts w:asciiTheme="majorHAnsi" w:eastAsia="Times New Roman" w:hAnsiTheme="majorHAnsi" w:cs="Times New Roman"/>
          <w:b/>
          <w:color w:val="365F91" w:themeColor="accent1" w:themeShade="BF"/>
          <w:lang w:val="en-GB" w:eastAsia="ko-KR"/>
        </w:rPr>
      </w:pPr>
      <w:r w:rsidRPr="005B457C">
        <w:rPr>
          <w:rFonts w:asciiTheme="majorHAnsi" w:eastAsia="Times New Roman" w:hAnsiTheme="majorHAnsi" w:cs="Times New Roman"/>
          <w:b/>
          <w:color w:val="365F91" w:themeColor="accent1" w:themeShade="BF"/>
          <w:lang w:val="en-GB" w:eastAsia="ko-KR"/>
        </w:rPr>
        <w:t xml:space="preserve">Bildiri </w:t>
      </w:r>
    </w:p>
    <w:p w:rsidR="005B457C" w:rsidRPr="005B457C" w:rsidRDefault="005B457C" w:rsidP="005B457C">
      <w:pPr>
        <w:spacing w:after="0" w:line="240" w:lineRule="auto"/>
        <w:ind w:firstLine="708"/>
        <w:jc w:val="both"/>
        <w:rPr>
          <w:rFonts w:asciiTheme="majorHAnsi" w:eastAsia="Times New Roman" w:hAnsiTheme="majorHAnsi" w:cs="Times New Roman"/>
          <w:b/>
          <w:lang w:eastAsia="zh-CN"/>
        </w:rPr>
      </w:pPr>
    </w:p>
    <w:p w:rsidR="005B457C" w:rsidRPr="005B457C" w:rsidRDefault="005B457C" w:rsidP="005B457C">
      <w:pPr>
        <w:shd w:val="clear" w:color="auto" w:fill="FFFFFF"/>
        <w:autoSpaceDE w:val="0"/>
        <w:autoSpaceDN w:val="0"/>
        <w:adjustRightInd w:val="0"/>
        <w:spacing w:after="0" w:line="360" w:lineRule="auto"/>
        <w:jc w:val="both"/>
        <w:rPr>
          <w:rFonts w:asciiTheme="majorHAnsi" w:eastAsia="Times New Roman" w:hAnsiTheme="majorHAnsi" w:cs="Times New Roman"/>
          <w:b/>
          <w:lang w:eastAsia="zh-CN"/>
        </w:rPr>
      </w:pPr>
      <w:r w:rsidRPr="005B457C">
        <w:rPr>
          <w:rFonts w:asciiTheme="majorHAnsi" w:eastAsia="Times New Roman" w:hAnsiTheme="majorHAnsi" w:cs="Times New Roman"/>
          <w:b/>
          <w:lang w:eastAsia="zh-CN"/>
        </w:rPr>
        <w:t>Yayımlanmamış</w:t>
      </w:r>
    </w:p>
    <w:p w:rsidR="005B457C" w:rsidRPr="005B457C" w:rsidRDefault="005B457C" w:rsidP="005B457C">
      <w:pPr>
        <w:spacing w:after="0" w:line="240" w:lineRule="exact"/>
        <w:jc w:val="both"/>
        <w:rPr>
          <w:rFonts w:asciiTheme="majorHAnsi" w:eastAsia="Times New Roman" w:hAnsiTheme="majorHAnsi" w:cs="Times New Roman"/>
          <w:lang w:eastAsia="zh-CN"/>
        </w:rPr>
      </w:pPr>
    </w:p>
    <w:p w:rsidR="005B457C" w:rsidRPr="005B457C" w:rsidRDefault="005B457C" w:rsidP="005B457C">
      <w:pPr>
        <w:spacing w:after="0" w:line="240" w:lineRule="auto"/>
        <w:jc w:val="both"/>
        <w:rPr>
          <w:rFonts w:asciiTheme="majorHAnsi" w:eastAsia="Times New Roman" w:hAnsiTheme="majorHAnsi" w:cs="Times New Roman"/>
          <w:bCs/>
          <w:lang w:eastAsia="zh-CN"/>
        </w:rPr>
      </w:pPr>
      <w:r w:rsidRPr="005B457C">
        <w:rPr>
          <w:rFonts w:asciiTheme="majorHAnsi" w:eastAsia="Times New Roman" w:hAnsiTheme="majorHAnsi" w:cs="Times New Roman"/>
          <w:bCs/>
          <w:lang w:eastAsia="zh-CN"/>
        </w:rPr>
        <w:t>Durak, K</w:t>
      </w:r>
      <w:proofErr w:type="gramStart"/>
      <w:r w:rsidRPr="005B457C">
        <w:rPr>
          <w:rFonts w:asciiTheme="majorHAnsi" w:eastAsia="Times New Roman" w:hAnsiTheme="majorHAnsi" w:cs="Times New Roman"/>
          <w:bCs/>
          <w:lang w:eastAsia="zh-CN"/>
        </w:rPr>
        <w:t>.,</w:t>
      </w:r>
      <w:proofErr w:type="gramEnd"/>
      <w:r w:rsidRPr="005B457C">
        <w:rPr>
          <w:rFonts w:asciiTheme="majorHAnsi" w:eastAsia="Times New Roman" w:hAnsiTheme="majorHAnsi" w:cs="Times New Roman"/>
          <w:bCs/>
          <w:lang w:eastAsia="zh-CN"/>
        </w:rPr>
        <w:t xml:space="preserve"> “</w:t>
      </w:r>
      <w:r w:rsidRPr="005B457C">
        <w:rPr>
          <w:rFonts w:asciiTheme="majorHAnsi" w:eastAsia="Times New Roman" w:hAnsiTheme="majorHAnsi" w:cs="Times New Roman"/>
          <w:lang w:eastAsia="zh-CN"/>
        </w:rPr>
        <w:t>Medical/Pharmacological Literature in the Twelfth Century: A Comnenian Revival?”, The Komnenian Restoration of Byzantium and Its Legacy, Symposium, 23-24 Mayıs 2025, Oxford, 2025.</w:t>
      </w:r>
    </w:p>
    <w:p w:rsidR="005B457C" w:rsidRPr="005B457C" w:rsidRDefault="005B457C" w:rsidP="005B457C">
      <w:pPr>
        <w:spacing w:after="0" w:line="24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bCs/>
          <w:lang w:eastAsia="zh-CN"/>
        </w:rPr>
        <w:t>Durak, K</w:t>
      </w:r>
      <w:proofErr w:type="gramStart"/>
      <w:r w:rsidRPr="005B457C">
        <w:rPr>
          <w:rFonts w:asciiTheme="majorHAnsi" w:eastAsia="Times New Roman" w:hAnsiTheme="majorHAnsi" w:cs="Times New Roman"/>
          <w:bCs/>
          <w:lang w:eastAsia="zh-CN"/>
        </w:rPr>
        <w:t>.,</w:t>
      </w:r>
      <w:proofErr w:type="gramEnd"/>
      <w:r w:rsidRPr="005B457C">
        <w:rPr>
          <w:rFonts w:asciiTheme="majorHAnsi" w:eastAsia="Times New Roman" w:hAnsiTheme="majorHAnsi" w:cs="Times New Roman"/>
          <w:bCs/>
          <w:lang w:eastAsia="zh-CN"/>
        </w:rPr>
        <w:t xml:space="preserve"> “</w:t>
      </w:r>
      <w:r w:rsidRPr="005B457C">
        <w:rPr>
          <w:rFonts w:asciiTheme="majorHAnsi" w:eastAsia="Times New Roman" w:hAnsiTheme="majorHAnsi" w:cs="Times New Roman"/>
          <w:lang w:eastAsia="zh-CN"/>
        </w:rPr>
        <w:t>The Μαγαρίται and Shifting Alliances on Byzantium’s Border with Syria”, Basil II and His Age (976-1025): Material Culture, Art and Architecture, 13-15 Aralık 2025, Selanik,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iCs/>
          <w:lang w:eastAsia="zh-CN"/>
        </w:rPr>
      </w:pPr>
      <w:r w:rsidRPr="005B457C">
        <w:rPr>
          <w:rFonts w:asciiTheme="majorHAnsi" w:eastAsia="Times New Roman" w:hAnsiTheme="majorHAnsi" w:cs="Times New Roman"/>
          <w:bCs/>
          <w:lang w:eastAsia="zh-CN"/>
        </w:rPr>
        <w:t>Durak, K</w:t>
      </w:r>
      <w:proofErr w:type="gramStart"/>
      <w:r w:rsidRPr="005B457C">
        <w:rPr>
          <w:rFonts w:asciiTheme="majorHAnsi" w:eastAsia="Times New Roman" w:hAnsiTheme="majorHAnsi" w:cs="Times New Roman"/>
          <w:bCs/>
          <w:lang w:eastAsia="zh-CN"/>
        </w:rPr>
        <w:t>.,</w:t>
      </w:r>
      <w:proofErr w:type="gramEnd"/>
      <w:r w:rsidRPr="005B457C">
        <w:rPr>
          <w:rFonts w:asciiTheme="majorHAnsi" w:eastAsia="Times New Roman" w:hAnsiTheme="majorHAnsi" w:cs="Times New Roman"/>
          <w:bCs/>
          <w:lang w:eastAsia="zh-CN"/>
        </w:rPr>
        <w:t xml:space="preserve"> “</w:t>
      </w:r>
      <w:r w:rsidRPr="005B457C">
        <w:rPr>
          <w:rFonts w:asciiTheme="majorHAnsi" w:eastAsia="Times New Roman" w:hAnsiTheme="majorHAnsi" w:cs="Times New Roman"/>
          <w:iCs/>
          <w:lang w:eastAsia="zh-CN"/>
        </w:rPr>
        <w:t>Concluding Remarks”, SHIFA-ANA Workshop: Death and Disease in Anatolia, 11-13 Haziran 2025, İstanbul,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bCs/>
          <w:lang w:eastAsia="zh-CN"/>
        </w:rPr>
        <w:t>Durak, K</w:t>
      </w:r>
      <w:proofErr w:type="gramStart"/>
      <w:r w:rsidRPr="005B457C">
        <w:rPr>
          <w:rFonts w:asciiTheme="majorHAnsi" w:eastAsia="Times New Roman" w:hAnsiTheme="majorHAnsi" w:cs="Times New Roman"/>
          <w:bCs/>
          <w:lang w:eastAsia="zh-CN"/>
        </w:rPr>
        <w:t>.,</w:t>
      </w:r>
      <w:proofErr w:type="gramEnd"/>
      <w:r w:rsidRPr="005B457C">
        <w:rPr>
          <w:rFonts w:asciiTheme="majorHAnsi" w:eastAsia="Times New Roman" w:hAnsiTheme="majorHAnsi" w:cs="Times New Roman"/>
          <w:bCs/>
          <w:lang w:eastAsia="zh-CN"/>
        </w:rPr>
        <w:t xml:space="preserve"> “</w:t>
      </w:r>
      <w:r w:rsidRPr="005B457C">
        <w:rPr>
          <w:rFonts w:asciiTheme="majorHAnsi" w:eastAsia="Times New Roman" w:hAnsiTheme="majorHAnsi" w:cs="Times New Roman"/>
          <w:lang w:eastAsia="zh-CN"/>
        </w:rPr>
        <w:t>Erken Ortaçağ Coğrafyacılarının Gözüyle Batı Anadolu ve Anaia”, Anaia/Kadikalesi Kazısı 5. Uluslararası Çalıştayı, 21-22 Ağustos 2025, Kuşadası,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Durak, K</w:t>
      </w:r>
      <w:proofErr w:type="gramStart"/>
      <w:r w:rsidRPr="005B457C">
        <w:rPr>
          <w:rFonts w:asciiTheme="majorHAnsi" w:eastAsia="Times New Roman" w:hAnsiTheme="majorHAnsi" w:cs="Times New Roman"/>
          <w:lang w:eastAsia="zh-CN"/>
        </w:rPr>
        <w:t>.,</w:t>
      </w:r>
      <w:proofErr w:type="gramEnd"/>
      <w:r w:rsidRPr="005B457C">
        <w:rPr>
          <w:rFonts w:asciiTheme="majorHAnsi" w:eastAsia="Times New Roman" w:hAnsiTheme="majorHAnsi" w:cs="Times New Roman"/>
          <w:lang w:eastAsia="zh-CN"/>
        </w:rPr>
        <w:t xml:space="preserve"> “Byzantium in the Classroom: Narrating the Self through the Other in Turkey and Kosovo”, Legacies of Muslim Rule in Southeastern Europe: Managing Pasts, 2-3 Eylül 2025, İstanbul,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Durak, K</w:t>
      </w:r>
      <w:proofErr w:type="gramStart"/>
      <w:r w:rsidRPr="005B457C">
        <w:rPr>
          <w:rFonts w:asciiTheme="majorHAnsi" w:eastAsia="Times New Roman" w:hAnsiTheme="majorHAnsi" w:cs="Times New Roman"/>
          <w:lang w:eastAsia="zh-CN"/>
        </w:rPr>
        <w:t>.,</w:t>
      </w:r>
      <w:proofErr w:type="gramEnd"/>
      <w:r w:rsidRPr="005B457C">
        <w:rPr>
          <w:rFonts w:asciiTheme="majorHAnsi" w:eastAsia="Times New Roman" w:hAnsiTheme="majorHAnsi" w:cs="Times New Roman"/>
          <w:lang w:eastAsia="zh-CN"/>
        </w:rPr>
        <w:t xml:space="preserve"> “Healing in the City: Hospitals, Shrines and Beyond”, “Culture of Peace” Series I: Constantinople/Istanbul: One Capital, Two Empires, 17 Ekim 2025, İstanbul,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Durak, K</w:t>
      </w:r>
      <w:proofErr w:type="gramStart"/>
      <w:r w:rsidRPr="005B457C">
        <w:rPr>
          <w:rFonts w:asciiTheme="majorHAnsi" w:eastAsia="Times New Roman" w:hAnsiTheme="majorHAnsi" w:cs="Times New Roman"/>
          <w:lang w:eastAsia="zh-CN"/>
        </w:rPr>
        <w:t>.,</w:t>
      </w:r>
      <w:proofErr w:type="gramEnd"/>
      <w:r w:rsidRPr="005B457C">
        <w:rPr>
          <w:rFonts w:asciiTheme="majorHAnsi" w:eastAsia="Times New Roman" w:hAnsiTheme="majorHAnsi" w:cs="Times New Roman"/>
          <w:lang w:eastAsia="zh-CN"/>
        </w:rPr>
        <w:t xml:space="preserve"> “Constantinople's Foundation: Realities and Myths”, Blossiming Beezantium Lecture, 11 Mayıs 2025, İstanbul,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Durak, K</w:t>
      </w:r>
      <w:proofErr w:type="gramStart"/>
      <w:r w:rsidRPr="005B457C">
        <w:rPr>
          <w:rFonts w:asciiTheme="majorHAnsi" w:eastAsia="Times New Roman" w:hAnsiTheme="majorHAnsi" w:cs="Times New Roman"/>
          <w:lang w:eastAsia="zh-CN"/>
        </w:rPr>
        <w:t>.,</w:t>
      </w:r>
      <w:proofErr w:type="gramEnd"/>
      <w:r w:rsidRPr="005B457C">
        <w:rPr>
          <w:rFonts w:asciiTheme="majorHAnsi" w:eastAsia="Times New Roman" w:hAnsiTheme="majorHAnsi" w:cs="Times New Roman"/>
          <w:lang w:eastAsia="zh-CN"/>
        </w:rPr>
        <w:t xml:space="preserve"> ““Bizans Başkentinin Ekonomisi”, Balat Panayia Balino Rum Ortodoks Kilisesi Vakfı Konuşması, 5 Nisan 2025, İstanbul,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Durak, K</w:t>
      </w:r>
      <w:proofErr w:type="gramStart"/>
      <w:r w:rsidRPr="005B457C">
        <w:rPr>
          <w:rFonts w:asciiTheme="majorHAnsi" w:eastAsia="Times New Roman" w:hAnsiTheme="majorHAnsi" w:cs="Times New Roman"/>
          <w:lang w:eastAsia="zh-CN"/>
        </w:rPr>
        <w:t>.,</w:t>
      </w:r>
      <w:proofErr w:type="gramEnd"/>
      <w:r w:rsidRPr="005B457C">
        <w:rPr>
          <w:rFonts w:asciiTheme="majorHAnsi" w:eastAsia="Times New Roman" w:hAnsiTheme="majorHAnsi" w:cs="Times New Roman"/>
          <w:lang w:eastAsia="zh-CN"/>
        </w:rPr>
        <w:t xml:space="preserve"> “Cumhuriyet Döneminde Bizans Mirasına Resmî Yaklaşımlar”, Görülen ve Görülmeyen Bizans Paneli, 7 Mayıs 2025, İstanbul,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Kafescioğlu, Ç</w:t>
      </w:r>
      <w:proofErr w:type="gramStart"/>
      <w:r w:rsidRPr="005B457C">
        <w:rPr>
          <w:rFonts w:asciiTheme="majorHAnsi" w:eastAsia="Times New Roman" w:hAnsiTheme="majorHAnsi" w:cs="Times New Roman"/>
          <w:lang w:eastAsia="zh-CN"/>
        </w:rPr>
        <w:t>.,</w:t>
      </w:r>
      <w:proofErr w:type="gramEnd"/>
      <w:r w:rsidRPr="005B457C">
        <w:rPr>
          <w:rFonts w:asciiTheme="majorHAnsi" w:eastAsia="Times New Roman" w:hAnsiTheme="majorHAnsi" w:cs="Times New Roman"/>
          <w:lang w:eastAsia="zh-CN"/>
        </w:rPr>
        <w:t xml:space="preserve"> “Erken Modern Dönemde İstanbul’un Maddi Çevresinde ve Tarihi Anlatılarında Değişen Bizans”, Görülen ve Görülmeyen Bizans Paneli, 7 Mayıs 2025, İstanbul,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lang w:eastAsia="zh-CN"/>
        </w:rPr>
        <w:lastRenderedPageBreak/>
        <w:t>Kafescioğlu, Ç</w:t>
      </w:r>
      <w:proofErr w:type="gramStart"/>
      <w:r w:rsidRPr="005B457C">
        <w:rPr>
          <w:rFonts w:asciiTheme="majorHAnsi" w:eastAsia="Times New Roman" w:hAnsiTheme="majorHAnsi" w:cs="Times New Roman"/>
          <w:lang w:eastAsia="zh-CN"/>
        </w:rPr>
        <w:t>.,</w:t>
      </w:r>
      <w:proofErr w:type="gramEnd"/>
      <w:r w:rsidRPr="005B457C">
        <w:rPr>
          <w:rFonts w:asciiTheme="majorHAnsi" w:eastAsia="Times New Roman" w:hAnsiTheme="majorHAnsi" w:cs="Times New Roman"/>
          <w:lang w:eastAsia="zh-CN"/>
        </w:rPr>
        <w:t xml:space="preserve"> “</w:t>
      </w:r>
      <w:r w:rsidRPr="005B457C">
        <w:rPr>
          <w:rFonts w:asciiTheme="majorHAnsi" w:eastAsia="Times New Roman" w:hAnsiTheme="majorHAnsi" w:cs="Times New Roman"/>
          <w:iCs/>
          <w:lang w:eastAsia="zh-CN"/>
        </w:rPr>
        <w:t xml:space="preserve">Rethinking Istanbul’s socio-spatial histories in light of its early urban surveys, 1455-1600: Monasteries into real estate, communities into </w:t>
      </w:r>
      <w:r w:rsidRPr="005B457C">
        <w:rPr>
          <w:rFonts w:asciiTheme="majorHAnsi" w:eastAsia="Times New Roman" w:hAnsiTheme="majorHAnsi" w:cs="Times New Roman"/>
          <w:i/>
          <w:iCs/>
          <w:lang w:eastAsia="zh-CN"/>
        </w:rPr>
        <w:t>mahalle</w:t>
      </w:r>
      <w:r w:rsidRPr="005B457C">
        <w:rPr>
          <w:rFonts w:asciiTheme="majorHAnsi" w:eastAsia="Times New Roman" w:hAnsiTheme="majorHAnsi" w:cs="Times New Roman"/>
          <w:lang w:eastAsia="zh-CN"/>
        </w:rPr>
        <w:t>”, IstanPolis Conference 2025, 3-4 Şubat 2025, Berkeley,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iCs/>
          <w:lang w:eastAsia="zh-CN"/>
        </w:rPr>
      </w:pPr>
      <w:r w:rsidRPr="005B457C">
        <w:rPr>
          <w:rFonts w:asciiTheme="majorHAnsi" w:eastAsia="Times New Roman" w:hAnsiTheme="majorHAnsi" w:cs="Times New Roman"/>
          <w:iCs/>
          <w:lang w:eastAsia="zh-CN"/>
        </w:rPr>
        <w:t>Kafescioğlu, Ç</w:t>
      </w:r>
      <w:proofErr w:type="gramStart"/>
      <w:r w:rsidRPr="005B457C">
        <w:rPr>
          <w:rFonts w:asciiTheme="majorHAnsi" w:eastAsia="Times New Roman" w:hAnsiTheme="majorHAnsi" w:cs="Times New Roman"/>
          <w:iCs/>
          <w:lang w:eastAsia="zh-CN"/>
        </w:rPr>
        <w:t>.,</w:t>
      </w:r>
      <w:proofErr w:type="gramEnd"/>
      <w:r w:rsidRPr="005B457C">
        <w:rPr>
          <w:rFonts w:asciiTheme="majorHAnsi" w:eastAsia="Times New Roman" w:hAnsiTheme="majorHAnsi" w:cs="Times New Roman"/>
          <w:iCs/>
          <w:lang w:eastAsia="zh-CN"/>
        </w:rPr>
        <w:t xml:space="preserve"> “Observation, Documentation, and Invention in Melchior Lorck’s </w:t>
      </w:r>
      <w:r w:rsidRPr="005B457C">
        <w:rPr>
          <w:rFonts w:asciiTheme="majorHAnsi" w:eastAsia="Times New Roman" w:hAnsiTheme="majorHAnsi" w:cs="Times New Roman"/>
          <w:i/>
          <w:iCs/>
          <w:lang w:eastAsia="zh-CN"/>
        </w:rPr>
        <w:t>Constantinople Prospect</w:t>
      </w:r>
      <w:r w:rsidRPr="005B457C">
        <w:rPr>
          <w:rFonts w:asciiTheme="majorHAnsi" w:eastAsia="Times New Roman" w:hAnsiTheme="majorHAnsi" w:cs="Times New Roman"/>
          <w:iCs/>
          <w:lang w:eastAsia="zh-CN"/>
        </w:rPr>
        <w:t>”, Melchior Lorck Workshop, 1-3 Ekim 2025, Kopenhag,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Kafescioğlu, Ç</w:t>
      </w:r>
      <w:proofErr w:type="gramStart"/>
      <w:r w:rsidRPr="005B457C">
        <w:rPr>
          <w:rFonts w:asciiTheme="majorHAnsi" w:eastAsia="Times New Roman" w:hAnsiTheme="majorHAnsi" w:cs="Times New Roman"/>
          <w:lang w:eastAsia="zh-CN"/>
        </w:rPr>
        <w:t>.,</w:t>
      </w:r>
      <w:proofErr w:type="gramEnd"/>
      <w:r w:rsidRPr="005B457C">
        <w:rPr>
          <w:rFonts w:asciiTheme="majorHAnsi" w:eastAsia="Times New Roman" w:hAnsiTheme="majorHAnsi" w:cs="Times New Roman"/>
          <w:lang w:eastAsia="zh-CN"/>
        </w:rPr>
        <w:t xml:space="preserve"> “Ayasofya'dan Kanlı Kilise'ye: Bizans'a Bakmanın Halleri”, Boğaziçi Üniversitesi Nazım Hikmet Kültür ve Sanat Araştırma Merkezi Aşiyan Konuşmaları, 4 Aralık 2025, İstanbul,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color w:val="000000"/>
          <w:lang w:eastAsia="zh-CN"/>
        </w:rPr>
      </w:pPr>
      <w:r w:rsidRPr="005B457C">
        <w:rPr>
          <w:rFonts w:asciiTheme="majorHAnsi" w:eastAsia="Times New Roman" w:hAnsiTheme="majorHAnsi" w:cs="Times New Roman"/>
          <w:lang w:eastAsia="zh-CN"/>
        </w:rPr>
        <w:t>Necipoğlu, N</w:t>
      </w:r>
      <w:proofErr w:type="gramStart"/>
      <w:r w:rsidRPr="005B457C">
        <w:rPr>
          <w:rFonts w:asciiTheme="majorHAnsi" w:eastAsia="Times New Roman" w:hAnsiTheme="majorHAnsi" w:cs="Times New Roman"/>
          <w:lang w:eastAsia="zh-CN"/>
        </w:rPr>
        <w:t>.,</w:t>
      </w:r>
      <w:proofErr w:type="gramEnd"/>
      <w:r w:rsidRPr="005B457C">
        <w:rPr>
          <w:rFonts w:asciiTheme="majorHAnsi" w:eastAsia="Times New Roman" w:hAnsiTheme="majorHAnsi" w:cs="Times New Roman"/>
          <w:lang w:eastAsia="zh-CN"/>
        </w:rPr>
        <w:t xml:space="preserve"> “</w:t>
      </w:r>
      <w:r w:rsidRPr="005B457C">
        <w:rPr>
          <w:rFonts w:asciiTheme="majorHAnsi" w:eastAsia="Times New Roman" w:hAnsiTheme="majorHAnsi" w:cs="Times New Roman"/>
          <w:color w:val="000000"/>
          <w:lang w:eastAsia="zh-CN"/>
        </w:rPr>
        <w:t>Boğaziçi University's potential contribution to the Manuscripta Ottomanica montis Athonis (MOmA) project – a new collaborative research project for the digitization and cataloging of the Ottoman manuscripts on Mount Athos”, Cataloging Ottoman Manuscripts Workshop, 30-31 Mayıs 2025, İstanbul,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bCs/>
          <w:lang w:eastAsia="zh-CN"/>
        </w:rPr>
      </w:pPr>
      <w:r w:rsidRPr="005B457C">
        <w:rPr>
          <w:rFonts w:asciiTheme="majorHAnsi" w:eastAsia="Times New Roman" w:hAnsiTheme="majorHAnsi" w:cs="Times New Roman"/>
          <w:color w:val="000000"/>
          <w:lang w:eastAsia="zh-CN"/>
        </w:rPr>
        <w:t>Necipoğlu, N</w:t>
      </w:r>
      <w:proofErr w:type="gramStart"/>
      <w:r w:rsidRPr="005B457C">
        <w:rPr>
          <w:rFonts w:asciiTheme="majorHAnsi" w:eastAsia="Times New Roman" w:hAnsiTheme="majorHAnsi" w:cs="Times New Roman"/>
          <w:color w:val="000000"/>
          <w:lang w:eastAsia="zh-CN"/>
        </w:rPr>
        <w:t>.,</w:t>
      </w:r>
      <w:proofErr w:type="gramEnd"/>
      <w:r w:rsidRPr="005B457C">
        <w:rPr>
          <w:rFonts w:asciiTheme="majorHAnsi" w:eastAsia="Times New Roman" w:hAnsiTheme="majorHAnsi" w:cs="Times New Roman"/>
          <w:color w:val="000000"/>
          <w:lang w:eastAsia="zh-CN"/>
        </w:rPr>
        <w:t xml:space="preserve"> “Monasteries of Late Byzantine Constantinople: Spatial, Structural, and Topographic Evidence from the Ottoman Survey of 1455”, Dumbarton Oaks Midday Dialogues, 13 Kasım 2025, Washington DC, 2025.</w:t>
      </w:r>
    </w:p>
    <w:p w:rsidR="005B457C" w:rsidRPr="005B457C" w:rsidRDefault="005B457C" w:rsidP="005B457C">
      <w:pPr>
        <w:spacing w:after="0" w:line="240" w:lineRule="auto"/>
        <w:jc w:val="both"/>
        <w:rPr>
          <w:rFonts w:asciiTheme="majorHAnsi" w:eastAsia="Times New Roman" w:hAnsiTheme="majorHAnsi" w:cs="Times New Roman"/>
          <w:iCs/>
          <w:lang w:eastAsia="zh-CN"/>
        </w:rPr>
      </w:pPr>
      <w:r w:rsidRPr="005B457C">
        <w:rPr>
          <w:rFonts w:asciiTheme="majorHAnsi" w:eastAsia="Times New Roman" w:hAnsiTheme="majorHAnsi" w:cs="Times New Roman"/>
          <w:iCs/>
          <w:lang w:eastAsia="zh-CN"/>
        </w:rPr>
        <w:t>Pancaroğlu, O</w:t>
      </w:r>
      <w:proofErr w:type="gramStart"/>
      <w:r w:rsidRPr="005B457C">
        <w:rPr>
          <w:rFonts w:asciiTheme="majorHAnsi" w:eastAsia="Times New Roman" w:hAnsiTheme="majorHAnsi" w:cs="Times New Roman"/>
          <w:iCs/>
          <w:lang w:eastAsia="zh-CN"/>
        </w:rPr>
        <w:t>.,</w:t>
      </w:r>
      <w:proofErr w:type="gramEnd"/>
      <w:r w:rsidRPr="005B457C">
        <w:rPr>
          <w:rFonts w:asciiTheme="majorHAnsi" w:eastAsia="Times New Roman" w:hAnsiTheme="majorHAnsi" w:cs="Times New Roman"/>
          <w:iCs/>
          <w:lang w:eastAsia="zh-CN"/>
        </w:rPr>
        <w:t xml:space="preserve"> “Town and Country in Medieval Cappadocia: The View from Endowment Deeds and Records”, Medieval Landscapes of Anatolia: Deciphering the Dynamic Relationship Between Urban and Rural, 16 Ocak 2025, çevrimiçi, 2025.</w:t>
      </w:r>
    </w:p>
    <w:p w:rsidR="005B457C" w:rsidRPr="005B457C" w:rsidRDefault="005B457C" w:rsidP="005B457C">
      <w:pPr>
        <w:spacing w:after="0" w:line="240" w:lineRule="auto"/>
        <w:jc w:val="both"/>
        <w:rPr>
          <w:rFonts w:asciiTheme="majorHAnsi" w:eastAsia="Times New Roman" w:hAnsiTheme="majorHAnsi" w:cs="Times New Roman"/>
          <w:bCs/>
          <w:lang w:eastAsia="zh-CN"/>
        </w:rPr>
      </w:pPr>
    </w:p>
    <w:p w:rsidR="005B457C" w:rsidRPr="005B457C" w:rsidRDefault="005B457C" w:rsidP="005B457C">
      <w:pPr>
        <w:spacing w:after="0" w:line="240" w:lineRule="auto"/>
        <w:jc w:val="both"/>
        <w:rPr>
          <w:rFonts w:asciiTheme="majorHAnsi" w:eastAsia="Times New Roman" w:hAnsiTheme="majorHAnsi" w:cs="Times New Roman"/>
          <w:bCs/>
          <w:lang w:eastAsia="zh-CN"/>
        </w:rPr>
      </w:pPr>
      <w:r w:rsidRPr="005B457C">
        <w:rPr>
          <w:rFonts w:asciiTheme="majorHAnsi" w:eastAsia="Times New Roman" w:hAnsiTheme="majorHAnsi" w:cs="Times New Roman"/>
          <w:iCs/>
          <w:lang w:eastAsia="zh-CN"/>
        </w:rPr>
        <w:t>Pancaroğlu, O</w:t>
      </w:r>
      <w:proofErr w:type="gramStart"/>
      <w:r w:rsidRPr="005B457C">
        <w:rPr>
          <w:rFonts w:asciiTheme="majorHAnsi" w:eastAsia="Times New Roman" w:hAnsiTheme="majorHAnsi" w:cs="Times New Roman"/>
          <w:iCs/>
          <w:lang w:eastAsia="zh-CN"/>
        </w:rPr>
        <w:t>.,</w:t>
      </w:r>
      <w:proofErr w:type="gramEnd"/>
      <w:r w:rsidRPr="005B457C">
        <w:rPr>
          <w:rFonts w:asciiTheme="majorHAnsi" w:eastAsia="Times New Roman" w:hAnsiTheme="majorHAnsi" w:cs="Times New Roman"/>
          <w:iCs/>
          <w:lang w:eastAsia="zh-CN"/>
        </w:rPr>
        <w:t xml:space="preserve"> “The City and the Holy Mountain: The Long History of the Cultic Interface Between Caesarea/Kayseri and Mount Argaeus/Erciyes”, Karpat Zoom Lecture, Kemal H. Karpat Center for Turkish Studies, University of Wisconsin-Madison, 24 Nisan 2025, çevrimiçi, 2025.</w:t>
      </w:r>
    </w:p>
    <w:p w:rsidR="00F05762" w:rsidRDefault="00F05762" w:rsidP="00E4653D">
      <w:pPr>
        <w:spacing w:after="0" w:line="300" w:lineRule="exact"/>
        <w:rPr>
          <w:rFonts w:ascii="Cambria" w:eastAsia="Calibri" w:hAnsi="Cambria" w:cs="Times New Roman"/>
          <w:b/>
          <w:color w:val="365F91" w:themeColor="accent1" w:themeShade="BF"/>
          <w:sz w:val="28"/>
          <w:szCs w:val="28"/>
          <w:lang w:eastAsia="tr-TR"/>
        </w:rPr>
      </w:pPr>
    </w:p>
    <w:p w:rsidR="00D734DC" w:rsidRDefault="00D734DC" w:rsidP="00E4653D">
      <w:pPr>
        <w:spacing w:after="0" w:line="300" w:lineRule="exact"/>
        <w:rPr>
          <w:rFonts w:ascii="Cambria" w:eastAsia="Times New Roman" w:hAnsi="Cambria" w:cs="Times New Roman"/>
          <w:bCs/>
          <w:lang w:eastAsia="zh-CN"/>
        </w:rPr>
      </w:pPr>
    </w:p>
    <w:p w:rsidR="00D734DC" w:rsidRDefault="005B457C" w:rsidP="00C85631">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413FD3">
        <w:rPr>
          <w:rFonts w:ascii="Cambria" w:eastAsia="Calibri" w:hAnsi="Cambria" w:cs="Times New Roman"/>
          <w:b/>
          <w:color w:val="365F91" w:themeColor="accent1" w:themeShade="BF"/>
          <w:sz w:val="28"/>
          <w:szCs w:val="28"/>
          <w:lang w:eastAsia="tr-TR"/>
        </w:rPr>
        <w:t>X</w:t>
      </w:r>
      <w:r w:rsidR="00D81397">
        <w:rPr>
          <w:rFonts w:ascii="Cambria" w:eastAsia="Calibri" w:hAnsi="Cambria" w:cs="Times New Roman"/>
          <w:b/>
          <w:color w:val="365F91" w:themeColor="accent1" w:themeShade="BF"/>
          <w:sz w:val="28"/>
          <w:szCs w:val="28"/>
          <w:lang w:eastAsia="tr-TR"/>
        </w:rPr>
        <w:t>-</w:t>
      </w:r>
      <w:r w:rsidR="00D81397" w:rsidRPr="00D81397">
        <w:rPr>
          <w:rFonts w:ascii="Cambria" w:eastAsia="Calibri" w:hAnsi="Cambria" w:cs="Times New Roman"/>
          <w:b/>
          <w:color w:val="365F91" w:themeColor="accent1" w:themeShade="BF"/>
          <w:sz w:val="28"/>
          <w:szCs w:val="28"/>
          <w:lang w:eastAsia="tr-TR"/>
        </w:rPr>
        <w:t>MERKEZ ÜYELERİNİN ALDIKLARI HİZMET, BİLİM-SANAT, TEŞVİK ÖDÜLLERİ</w:t>
      </w:r>
    </w:p>
    <w:p w:rsidR="00C85631" w:rsidRDefault="00C85631" w:rsidP="00C85631">
      <w:pPr>
        <w:spacing w:after="0" w:line="300" w:lineRule="exact"/>
        <w:rPr>
          <w:rFonts w:ascii="Cambria" w:eastAsia="Calibri" w:hAnsi="Cambria" w:cs="Times New Roman"/>
          <w:b/>
          <w:color w:val="365F91" w:themeColor="accent1" w:themeShade="BF"/>
          <w:sz w:val="28"/>
          <w:szCs w:val="2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551"/>
        <w:gridCol w:w="1843"/>
        <w:gridCol w:w="2239"/>
      </w:tblGrid>
      <w:tr w:rsidR="005B457C" w:rsidRPr="005B457C" w:rsidTr="00911FC5">
        <w:trPr>
          <w:trHeight w:val="284"/>
        </w:trPr>
        <w:tc>
          <w:tcPr>
            <w:tcW w:w="2014" w:type="dxa"/>
            <w:vAlign w:val="center"/>
          </w:tcPr>
          <w:p w:rsidR="005B457C" w:rsidRPr="005B457C" w:rsidRDefault="005B457C" w:rsidP="005B457C">
            <w:pPr>
              <w:tabs>
                <w:tab w:val="left" w:pos="0"/>
              </w:tabs>
              <w:spacing w:after="0" w:line="240" w:lineRule="exact"/>
              <w:rPr>
                <w:rFonts w:asciiTheme="majorHAnsi" w:eastAsia="Times New Roman" w:hAnsiTheme="majorHAnsi" w:cs="Times New Roman"/>
                <w:b/>
                <w:lang w:eastAsia="zh-CN"/>
              </w:rPr>
            </w:pPr>
            <w:r w:rsidRPr="005B457C">
              <w:rPr>
                <w:rFonts w:asciiTheme="majorHAnsi" w:eastAsia="Times New Roman" w:hAnsiTheme="majorHAnsi" w:cs="Times New Roman"/>
                <w:b/>
                <w:lang w:eastAsia="zh-CN"/>
              </w:rPr>
              <w:t>Ödül Türü</w:t>
            </w:r>
          </w:p>
        </w:tc>
        <w:tc>
          <w:tcPr>
            <w:tcW w:w="2551" w:type="dxa"/>
            <w:vAlign w:val="center"/>
          </w:tcPr>
          <w:p w:rsidR="005B457C" w:rsidRPr="005B457C" w:rsidRDefault="005B457C" w:rsidP="005B457C">
            <w:pPr>
              <w:tabs>
                <w:tab w:val="left" w:pos="0"/>
              </w:tabs>
              <w:spacing w:after="0" w:line="240" w:lineRule="exact"/>
              <w:rPr>
                <w:rFonts w:asciiTheme="majorHAnsi" w:eastAsia="Times New Roman" w:hAnsiTheme="majorHAnsi" w:cs="Times New Roman"/>
                <w:b/>
                <w:lang w:eastAsia="zh-CN"/>
              </w:rPr>
            </w:pPr>
            <w:r w:rsidRPr="005B457C">
              <w:rPr>
                <w:rFonts w:asciiTheme="majorHAnsi" w:eastAsia="Times New Roman" w:hAnsiTheme="majorHAnsi" w:cs="Times New Roman"/>
                <w:b/>
                <w:lang w:eastAsia="zh-CN"/>
              </w:rPr>
              <w:t>Ödül Adı</w:t>
            </w:r>
          </w:p>
        </w:tc>
        <w:tc>
          <w:tcPr>
            <w:tcW w:w="1843" w:type="dxa"/>
            <w:vAlign w:val="center"/>
          </w:tcPr>
          <w:p w:rsidR="005B457C" w:rsidRPr="005B457C" w:rsidRDefault="005B457C" w:rsidP="005B457C">
            <w:pPr>
              <w:tabs>
                <w:tab w:val="left" w:pos="0"/>
              </w:tabs>
              <w:spacing w:after="0" w:line="240" w:lineRule="exact"/>
              <w:rPr>
                <w:rFonts w:asciiTheme="majorHAnsi" w:eastAsia="Times New Roman" w:hAnsiTheme="majorHAnsi" w:cs="Times New Roman"/>
                <w:b/>
                <w:lang w:eastAsia="zh-CN"/>
              </w:rPr>
            </w:pPr>
            <w:r w:rsidRPr="005B457C">
              <w:rPr>
                <w:rFonts w:asciiTheme="majorHAnsi" w:eastAsia="Times New Roman" w:hAnsiTheme="majorHAnsi" w:cs="Times New Roman"/>
                <w:b/>
                <w:lang w:eastAsia="zh-CN"/>
              </w:rPr>
              <w:t>Ödül Sahibi</w:t>
            </w:r>
          </w:p>
        </w:tc>
        <w:tc>
          <w:tcPr>
            <w:tcW w:w="2239" w:type="dxa"/>
            <w:vAlign w:val="center"/>
          </w:tcPr>
          <w:p w:rsidR="005B457C" w:rsidRPr="005B457C" w:rsidRDefault="005B457C" w:rsidP="005B457C">
            <w:pPr>
              <w:tabs>
                <w:tab w:val="left" w:pos="0"/>
              </w:tabs>
              <w:spacing w:after="0" w:line="240" w:lineRule="exact"/>
              <w:rPr>
                <w:rFonts w:asciiTheme="majorHAnsi" w:eastAsia="Times New Roman" w:hAnsiTheme="majorHAnsi" w:cs="Times New Roman"/>
                <w:b/>
                <w:lang w:eastAsia="zh-CN"/>
              </w:rPr>
            </w:pPr>
            <w:r w:rsidRPr="005B457C">
              <w:rPr>
                <w:rFonts w:asciiTheme="majorHAnsi" w:eastAsia="Times New Roman" w:hAnsiTheme="majorHAnsi" w:cs="Times New Roman"/>
                <w:b/>
                <w:lang w:eastAsia="zh-CN"/>
              </w:rPr>
              <w:t>Ödülü Veren Kurum/Kuruluş</w:t>
            </w:r>
          </w:p>
        </w:tc>
      </w:tr>
      <w:tr w:rsidR="005B457C" w:rsidRPr="005B457C" w:rsidTr="00911FC5">
        <w:trPr>
          <w:trHeight w:val="284"/>
        </w:trPr>
        <w:tc>
          <w:tcPr>
            <w:tcW w:w="2014" w:type="dxa"/>
            <w:vAlign w:val="center"/>
          </w:tcPr>
          <w:p w:rsidR="005B457C" w:rsidRPr="005B457C" w:rsidRDefault="005B457C" w:rsidP="005B457C">
            <w:pPr>
              <w:tabs>
                <w:tab w:val="left" w:pos="0"/>
              </w:tabs>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Bilim Ödülü</w:t>
            </w:r>
          </w:p>
        </w:tc>
        <w:tc>
          <w:tcPr>
            <w:tcW w:w="2551" w:type="dxa"/>
          </w:tcPr>
          <w:p w:rsidR="005B457C" w:rsidRPr="005B457C" w:rsidRDefault="005B457C" w:rsidP="005B457C">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Visiting Scholar in Byzantine Studies</w:t>
            </w:r>
          </w:p>
        </w:tc>
        <w:tc>
          <w:tcPr>
            <w:tcW w:w="1843" w:type="dxa"/>
            <w:vAlign w:val="center"/>
          </w:tcPr>
          <w:p w:rsidR="005B457C" w:rsidRPr="005B457C" w:rsidRDefault="005B457C" w:rsidP="005B457C">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Nevra Necipoğlu</w:t>
            </w:r>
          </w:p>
        </w:tc>
        <w:tc>
          <w:tcPr>
            <w:tcW w:w="2239" w:type="dxa"/>
            <w:vAlign w:val="center"/>
          </w:tcPr>
          <w:p w:rsidR="005B457C" w:rsidRPr="005B457C" w:rsidRDefault="005B457C" w:rsidP="005B457C">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Dumbarton Oaks</w:t>
            </w:r>
          </w:p>
        </w:tc>
      </w:tr>
      <w:tr w:rsidR="005B457C" w:rsidRPr="005B457C" w:rsidTr="00911FC5">
        <w:trPr>
          <w:trHeight w:val="284"/>
        </w:trPr>
        <w:tc>
          <w:tcPr>
            <w:tcW w:w="2014" w:type="dxa"/>
            <w:vAlign w:val="center"/>
          </w:tcPr>
          <w:p w:rsidR="005B457C" w:rsidRPr="005B457C" w:rsidRDefault="005B457C" w:rsidP="005B457C">
            <w:pPr>
              <w:tabs>
                <w:tab w:val="left" w:pos="0"/>
              </w:tabs>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Bilim Teşvik Ödülü</w:t>
            </w:r>
          </w:p>
        </w:tc>
        <w:tc>
          <w:tcPr>
            <w:tcW w:w="2551" w:type="dxa"/>
          </w:tcPr>
          <w:p w:rsidR="005B457C" w:rsidRPr="005B457C" w:rsidRDefault="005B457C" w:rsidP="005B457C">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Akademik Teşvik Ödeneği</w:t>
            </w:r>
          </w:p>
        </w:tc>
        <w:tc>
          <w:tcPr>
            <w:tcW w:w="1843" w:type="dxa"/>
            <w:vAlign w:val="center"/>
          </w:tcPr>
          <w:p w:rsidR="005B457C" w:rsidRPr="005B457C" w:rsidRDefault="005B457C" w:rsidP="005B457C">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Nevra Necipoğlu</w:t>
            </w:r>
          </w:p>
        </w:tc>
        <w:tc>
          <w:tcPr>
            <w:tcW w:w="2239" w:type="dxa"/>
            <w:vAlign w:val="center"/>
          </w:tcPr>
          <w:p w:rsidR="005B457C" w:rsidRPr="005B457C" w:rsidRDefault="005B457C" w:rsidP="005B457C">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YÖK</w:t>
            </w:r>
          </w:p>
        </w:tc>
      </w:tr>
      <w:tr w:rsidR="00595077" w:rsidRPr="005B457C" w:rsidTr="00911FC5">
        <w:trPr>
          <w:trHeight w:val="284"/>
        </w:trPr>
        <w:tc>
          <w:tcPr>
            <w:tcW w:w="2014" w:type="dxa"/>
            <w:vAlign w:val="center"/>
          </w:tcPr>
          <w:p w:rsidR="00595077" w:rsidRPr="005B457C" w:rsidRDefault="00595077" w:rsidP="00595077">
            <w:pPr>
              <w:tabs>
                <w:tab w:val="left" w:pos="0"/>
              </w:tabs>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Bilimsel Yayınları Özendirme Ödülü</w:t>
            </w:r>
          </w:p>
        </w:tc>
        <w:tc>
          <w:tcPr>
            <w:tcW w:w="2551" w:type="dxa"/>
          </w:tcPr>
          <w:p w:rsidR="00595077" w:rsidRPr="005B457C" w:rsidRDefault="00595077" w:rsidP="00595077">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BÜVAK Yayın Desteği</w:t>
            </w:r>
          </w:p>
        </w:tc>
        <w:tc>
          <w:tcPr>
            <w:tcW w:w="1843" w:type="dxa"/>
            <w:vAlign w:val="center"/>
          </w:tcPr>
          <w:p w:rsidR="00595077" w:rsidRPr="005B457C" w:rsidRDefault="00595077" w:rsidP="00595077">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Nevra Necipoğlu</w:t>
            </w:r>
          </w:p>
        </w:tc>
        <w:tc>
          <w:tcPr>
            <w:tcW w:w="2239" w:type="dxa"/>
            <w:vAlign w:val="center"/>
          </w:tcPr>
          <w:p w:rsidR="00595077" w:rsidRPr="005B457C" w:rsidRDefault="00595077" w:rsidP="00595077">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BÜVAK</w:t>
            </w:r>
          </w:p>
        </w:tc>
      </w:tr>
      <w:tr w:rsidR="00595077" w:rsidRPr="005B457C" w:rsidTr="00911FC5">
        <w:trPr>
          <w:trHeight w:val="284"/>
        </w:trPr>
        <w:tc>
          <w:tcPr>
            <w:tcW w:w="2014" w:type="dxa"/>
            <w:vAlign w:val="center"/>
          </w:tcPr>
          <w:p w:rsidR="00595077" w:rsidRPr="005B457C" w:rsidRDefault="00595077" w:rsidP="00595077">
            <w:pPr>
              <w:tabs>
                <w:tab w:val="left" w:pos="0"/>
              </w:tabs>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Bilim Teşvik Ödülü</w:t>
            </w:r>
          </w:p>
        </w:tc>
        <w:tc>
          <w:tcPr>
            <w:tcW w:w="2551" w:type="dxa"/>
          </w:tcPr>
          <w:p w:rsidR="00595077" w:rsidRPr="005B457C" w:rsidRDefault="00595077" w:rsidP="00595077">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Akademik Teşvik Ödeneği</w:t>
            </w:r>
          </w:p>
        </w:tc>
        <w:tc>
          <w:tcPr>
            <w:tcW w:w="1843" w:type="dxa"/>
            <w:vAlign w:val="center"/>
          </w:tcPr>
          <w:p w:rsidR="00595077" w:rsidRPr="005B457C" w:rsidRDefault="00595077" w:rsidP="00595077">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Koray Durak</w:t>
            </w:r>
          </w:p>
        </w:tc>
        <w:tc>
          <w:tcPr>
            <w:tcW w:w="2239" w:type="dxa"/>
            <w:vAlign w:val="center"/>
          </w:tcPr>
          <w:p w:rsidR="00595077" w:rsidRPr="005B457C" w:rsidRDefault="00595077" w:rsidP="00595077">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YÖK</w:t>
            </w:r>
          </w:p>
        </w:tc>
      </w:tr>
      <w:tr w:rsidR="00595077" w:rsidRPr="005B457C" w:rsidTr="00911FC5">
        <w:trPr>
          <w:trHeight w:val="284"/>
        </w:trPr>
        <w:tc>
          <w:tcPr>
            <w:tcW w:w="2014" w:type="dxa"/>
            <w:vAlign w:val="center"/>
          </w:tcPr>
          <w:p w:rsidR="00595077" w:rsidRPr="005B457C" w:rsidRDefault="00595077" w:rsidP="00595077">
            <w:pPr>
              <w:tabs>
                <w:tab w:val="left" w:pos="0"/>
              </w:tabs>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Bilimsel Yayınları Özendirme Ödülü</w:t>
            </w:r>
          </w:p>
        </w:tc>
        <w:tc>
          <w:tcPr>
            <w:tcW w:w="2551" w:type="dxa"/>
          </w:tcPr>
          <w:p w:rsidR="00595077" w:rsidRPr="005B457C" w:rsidRDefault="00595077" w:rsidP="00595077">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BÜVAK Yayın Desteği</w:t>
            </w:r>
          </w:p>
        </w:tc>
        <w:tc>
          <w:tcPr>
            <w:tcW w:w="1843" w:type="dxa"/>
            <w:vAlign w:val="center"/>
          </w:tcPr>
          <w:p w:rsidR="00595077" w:rsidRPr="005B457C" w:rsidRDefault="00595077" w:rsidP="00595077">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Koray Durak</w:t>
            </w:r>
          </w:p>
        </w:tc>
        <w:tc>
          <w:tcPr>
            <w:tcW w:w="2239" w:type="dxa"/>
            <w:vAlign w:val="center"/>
          </w:tcPr>
          <w:p w:rsidR="00595077" w:rsidRPr="005B457C" w:rsidRDefault="00595077" w:rsidP="00595077">
            <w:pPr>
              <w:spacing w:after="0" w:line="240" w:lineRule="exact"/>
              <w:rPr>
                <w:rFonts w:asciiTheme="majorHAnsi" w:eastAsia="Times New Roman" w:hAnsiTheme="majorHAnsi" w:cs="Times New Roman"/>
                <w:lang w:eastAsia="zh-CN"/>
              </w:rPr>
            </w:pPr>
            <w:r w:rsidRPr="005B457C">
              <w:rPr>
                <w:rFonts w:asciiTheme="majorHAnsi" w:eastAsia="Times New Roman" w:hAnsiTheme="majorHAnsi" w:cs="Times New Roman"/>
                <w:lang w:eastAsia="zh-CN"/>
              </w:rPr>
              <w:t>BÜVAK</w:t>
            </w:r>
          </w:p>
        </w:tc>
      </w:tr>
    </w:tbl>
    <w:p w:rsidR="00C85631" w:rsidRDefault="00C85631"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D734DC" w:rsidRDefault="00D734DC"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413FD3"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E4653D">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tbl>
      <w:tblPr>
        <w:tblStyle w:val="TabloKlavuzu3"/>
        <w:tblW w:w="9181" w:type="dxa"/>
        <w:tblLayout w:type="fixed"/>
        <w:tblLook w:val="04A0" w:firstRow="1" w:lastRow="0" w:firstColumn="1" w:lastColumn="0" w:noHBand="0" w:noVBand="1"/>
      </w:tblPr>
      <w:tblGrid>
        <w:gridCol w:w="1730"/>
        <w:gridCol w:w="1843"/>
        <w:gridCol w:w="1955"/>
        <w:gridCol w:w="992"/>
        <w:gridCol w:w="1305"/>
        <w:gridCol w:w="1356"/>
      </w:tblGrid>
      <w:tr w:rsidR="00873639" w:rsidRPr="002063F4" w:rsidTr="002063F4">
        <w:trPr>
          <w:trHeight w:val="708"/>
        </w:trPr>
        <w:tc>
          <w:tcPr>
            <w:tcW w:w="1730" w:type="dxa"/>
            <w:shd w:val="clear" w:color="auto" w:fill="FFFFFF" w:themeFill="background1"/>
            <w:vAlign w:val="center"/>
          </w:tcPr>
          <w:p w:rsidR="00873639" w:rsidRPr="00873639" w:rsidRDefault="00873639" w:rsidP="00873639">
            <w:pPr>
              <w:spacing w:line="300" w:lineRule="exact"/>
              <w:rPr>
                <w:rFonts w:asciiTheme="majorHAnsi" w:eastAsia="Times New Roman" w:hAnsiTheme="majorHAnsi" w:cs="Times New Roman"/>
                <w:lang w:val="en-GB" w:eastAsia="ko-KR"/>
              </w:rPr>
            </w:pPr>
            <w:r w:rsidRPr="00873639">
              <w:rPr>
                <w:rFonts w:asciiTheme="majorHAnsi" w:eastAsia="Times New Roman" w:hAnsiTheme="majorHAnsi" w:cs="Times New Roman"/>
                <w:b/>
                <w:lang w:val="en-GB" w:eastAsia="ko-KR"/>
              </w:rPr>
              <w:t>Projenin Adı</w:t>
            </w:r>
          </w:p>
        </w:tc>
        <w:tc>
          <w:tcPr>
            <w:tcW w:w="1843" w:type="dxa"/>
            <w:shd w:val="clear" w:color="auto" w:fill="FFFFFF" w:themeFill="background1"/>
            <w:vAlign w:val="center"/>
          </w:tcPr>
          <w:p w:rsidR="00873639" w:rsidRPr="00873639" w:rsidRDefault="00873639" w:rsidP="00873639">
            <w:pPr>
              <w:spacing w:line="300" w:lineRule="exact"/>
              <w:rPr>
                <w:rFonts w:asciiTheme="majorHAnsi" w:eastAsia="Times New Roman" w:hAnsiTheme="majorHAnsi" w:cs="Times New Roman"/>
                <w:b/>
                <w:lang w:val="en-GB" w:eastAsia="ko-KR"/>
              </w:rPr>
            </w:pPr>
            <w:r w:rsidRPr="00873639">
              <w:rPr>
                <w:rFonts w:asciiTheme="majorHAnsi" w:eastAsia="Times New Roman" w:hAnsiTheme="majorHAnsi" w:cs="Times New Roman"/>
                <w:b/>
                <w:lang w:val="en-GB" w:eastAsia="ko-KR"/>
              </w:rPr>
              <w:t>Yürütücü-Ortak Yürütücü</w:t>
            </w:r>
          </w:p>
        </w:tc>
        <w:tc>
          <w:tcPr>
            <w:tcW w:w="1955" w:type="dxa"/>
            <w:shd w:val="clear" w:color="auto" w:fill="FFFFFF" w:themeFill="background1"/>
            <w:vAlign w:val="center"/>
          </w:tcPr>
          <w:p w:rsidR="00873639" w:rsidRPr="00873639" w:rsidRDefault="00873639" w:rsidP="00873639">
            <w:pPr>
              <w:spacing w:line="300" w:lineRule="exact"/>
              <w:rPr>
                <w:rFonts w:asciiTheme="majorHAnsi" w:eastAsia="Times New Roman" w:hAnsiTheme="majorHAnsi" w:cs="Times New Roman"/>
                <w:b/>
                <w:lang w:val="en-GB" w:eastAsia="ko-KR"/>
              </w:rPr>
            </w:pPr>
            <w:r w:rsidRPr="00873639">
              <w:rPr>
                <w:rFonts w:asciiTheme="majorHAnsi" w:eastAsia="Times New Roman" w:hAnsiTheme="majorHAnsi" w:cs="Times New Roman"/>
                <w:b/>
                <w:lang w:val="en-GB" w:eastAsia="ko-KR"/>
              </w:rPr>
              <w:t>Destekleyen Kurum/Kuruluş</w:t>
            </w:r>
          </w:p>
        </w:tc>
        <w:tc>
          <w:tcPr>
            <w:tcW w:w="992" w:type="dxa"/>
            <w:shd w:val="clear" w:color="auto" w:fill="FFFFFF" w:themeFill="background1"/>
            <w:vAlign w:val="center"/>
          </w:tcPr>
          <w:p w:rsidR="00873639" w:rsidRPr="00873639" w:rsidRDefault="00873639" w:rsidP="00873639">
            <w:pPr>
              <w:spacing w:line="300" w:lineRule="exact"/>
              <w:rPr>
                <w:rFonts w:asciiTheme="majorHAnsi" w:eastAsia="Times New Roman" w:hAnsiTheme="majorHAnsi" w:cs="Times New Roman"/>
                <w:b/>
                <w:lang w:val="en-GB" w:eastAsia="ko-KR"/>
              </w:rPr>
            </w:pPr>
            <w:r w:rsidRPr="00873639">
              <w:rPr>
                <w:rFonts w:asciiTheme="majorHAnsi" w:eastAsia="Times New Roman" w:hAnsiTheme="majorHAnsi" w:cs="Times New Roman"/>
                <w:b/>
                <w:lang w:val="en-GB" w:eastAsia="ko-KR"/>
              </w:rPr>
              <w:t>Proje Bütçesi</w:t>
            </w:r>
          </w:p>
        </w:tc>
        <w:tc>
          <w:tcPr>
            <w:tcW w:w="1305" w:type="dxa"/>
            <w:shd w:val="clear" w:color="auto" w:fill="FFFFFF" w:themeFill="background1"/>
            <w:vAlign w:val="center"/>
          </w:tcPr>
          <w:p w:rsidR="00873639" w:rsidRPr="00873639" w:rsidRDefault="00873639" w:rsidP="00873639">
            <w:pPr>
              <w:spacing w:line="300" w:lineRule="exact"/>
              <w:rPr>
                <w:rFonts w:asciiTheme="majorHAnsi" w:eastAsia="Times New Roman" w:hAnsiTheme="majorHAnsi" w:cs="Times New Roman"/>
                <w:b/>
                <w:lang w:val="en-GB" w:eastAsia="ko-KR"/>
              </w:rPr>
            </w:pPr>
            <w:r w:rsidRPr="00873639">
              <w:rPr>
                <w:rFonts w:asciiTheme="majorHAnsi" w:eastAsia="Times New Roman" w:hAnsiTheme="majorHAnsi" w:cs="Times New Roman"/>
                <w:b/>
                <w:lang w:val="en-GB" w:eastAsia="ko-KR"/>
              </w:rPr>
              <w:t>Başlangıç Tarihi</w:t>
            </w:r>
          </w:p>
        </w:tc>
        <w:tc>
          <w:tcPr>
            <w:tcW w:w="1356" w:type="dxa"/>
            <w:shd w:val="clear" w:color="auto" w:fill="FFFFFF" w:themeFill="background1"/>
            <w:vAlign w:val="center"/>
          </w:tcPr>
          <w:p w:rsidR="00873639" w:rsidRPr="00873639" w:rsidRDefault="00873639" w:rsidP="00873639">
            <w:pPr>
              <w:spacing w:line="300" w:lineRule="exact"/>
              <w:rPr>
                <w:rFonts w:asciiTheme="majorHAnsi" w:eastAsia="Times New Roman" w:hAnsiTheme="majorHAnsi" w:cs="Times New Roman"/>
                <w:b/>
                <w:lang w:val="en-GB" w:eastAsia="ko-KR"/>
              </w:rPr>
            </w:pPr>
            <w:r w:rsidRPr="00873639">
              <w:rPr>
                <w:rFonts w:asciiTheme="majorHAnsi" w:eastAsia="Times New Roman" w:hAnsiTheme="majorHAnsi" w:cs="Times New Roman"/>
                <w:b/>
                <w:lang w:val="en-GB" w:eastAsia="ko-KR"/>
              </w:rPr>
              <w:t>Durumu</w:t>
            </w:r>
          </w:p>
        </w:tc>
      </w:tr>
      <w:tr w:rsidR="00873639" w:rsidRPr="00873639" w:rsidTr="002063F4">
        <w:trPr>
          <w:trHeight w:val="246"/>
        </w:trPr>
        <w:tc>
          <w:tcPr>
            <w:tcW w:w="1730" w:type="dxa"/>
          </w:tcPr>
          <w:p w:rsidR="00873639" w:rsidRPr="00873639" w:rsidRDefault="00873639" w:rsidP="00873639">
            <w:pPr>
              <w:rPr>
                <w:rFonts w:asciiTheme="majorHAnsi" w:eastAsia="Times New Roman" w:hAnsiTheme="majorHAnsi" w:cs="Times New Roman"/>
                <w:lang w:val="en-GB" w:eastAsia="ko-KR"/>
              </w:rPr>
            </w:pPr>
            <w:r w:rsidRPr="00873639">
              <w:rPr>
                <w:rFonts w:asciiTheme="majorHAnsi" w:eastAsia="Times New Roman" w:hAnsiTheme="majorHAnsi" w:cs="Times New Roman"/>
                <w:lang w:val="en-GB" w:eastAsia="ko-KR"/>
              </w:rPr>
              <w:lastRenderedPageBreak/>
              <w:t>Bizans Kültürü Kaynak Kitabı</w:t>
            </w:r>
          </w:p>
        </w:tc>
        <w:tc>
          <w:tcPr>
            <w:tcW w:w="1843" w:type="dxa"/>
          </w:tcPr>
          <w:p w:rsidR="00873639" w:rsidRPr="00873639" w:rsidRDefault="00873639" w:rsidP="00873639">
            <w:pPr>
              <w:rPr>
                <w:rFonts w:asciiTheme="majorHAnsi" w:eastAsia="Times New Roman" w:hAnsiTheme="majorHAnsi" w:cs="Times New Roman"/>
                <w:lang w:val="en-GB" w:eastAsia="ko-KR"/>
              </w:rPr>
            </w:pPr>
            <w:r w:rsidRPr="00873639">
              <w:rPr>
                <w:rFonts w:asciiTheme="majorHAnsi" w:eastAsia="Times New Roman" w:hAnsiTheme="majorHAnsi" w:cs="Times New Roman"/>
                <w:lang w:val="en-GB" w:eastAsia="ko-KR"/>
              </w:rPr>
              <w:t>Prof. Dr. Nevra Necipoğlu – Doç. Dr. Koray Durak</w:t>
            </w:r>
          </w:p>
        </w:tc>
        <w:tc>
          <w:tcPr>
            <w:tcW w:w="1955" w:type="dxa"/>
          </w:tcPr>
          <w:p w:rsidR="00873639" w:rsidRPr="00873639" w:rsidRDefault="00873639" w:rsidP="00873639">
            <w:pPr>
              <w:rPr>
                <w:rFonts w:asciiTheme="majorHAnsi" w:eastAsia="Times New Roman" w:hAnsiTheme="majorHAnsi" w:cs="Times New Roman"/>
                <w:lang w:val="en-GB" w:eastAsia="ko-KR"/>
              </w:rPr>
            </w:pPr>
            <w:r w:rsidRPr="00873639">
              <w:rPr>
                <w:rFonts w:asciiTheme="majorHAnsi" w:eastAsia="Times New Roman" w:hAnsiTheme="majorHAnsi" w:cs="Times New Roman"/>
                <w:lang w:val="en-GB" w:eastAsia="ko-KR"/>
              </w:rPr>
              <w:t>B.Ü. Bizans Çalışmaları UYGAR Merkezi</w:t>
            </w:r>
          </w:p>
        </w:tc>
        <w:tc>
          <w:tcPr>
            <w:tcW w:w="992" w:type="dxa"/>
          </w:tcPr>
          <w:p w:rsidR="00873639" w:rsidRPr="00873639" w:rsidRDefault="00873639" w:rsidP="00873639">
            <w:pPr>
              <w:rPr>
                <w:rFonts w:asciiTheme="majorHAnsi" w:eastAsia="Times New Roman" w:hAnsiTheme="majorHAnsi" w:cs="Times New Roman"/>
                <w:lang w:val="en-GB" w:eastAsia="ko-KR"/>
              </w:rPr>
            </w:pPr>
          </w:p>
        </w:tc>
        <w:tc>
          <w:tcPr>
            <w:tcW w:w="1305" w:type="dxa"/>
          </w:tcPr>
          <w:p w:rsidR="00873639" w:rsidRPr="00873639" w:rsidRDefault="00873639" w:rsidP="00873639">
            <w:pPr>
              <w:rPr>
                <w:rFonts w:asciiTheme="majorHAnsi" w:eastAsia="Times New Roman" w:hAnsiTheme="majorHAnsi" w:cs="Times New Roman"/>
                <w:lang w:val="en-GB" w:eastAsia="ko-KR"/>
              </w:rPr>
            </w:pPr>
            <w:r w:rsidRPr="00873639">
              <w:rPr>
                <w:rFonts w:asciiTheme="majorHAnsi" w:eastAsia="Times New Roman" w:hAnsiTheme="majorHAnsi" w:cs="Times New Roman"/>
                <w:lang w:val="en-GB" w:eastAsia="ko-KR"/>
              </w:rPr>
              <w:t>2024</w:t>
            </w:r>
          </w:p>
        </w:tc>
        <w:tc>
          <w:tcPr>
            <w:tcW w:w="1356" w:type="dxa"/>
          </w:tcPr>
          <w:p w:rsidR="00873639" w:rsidRPr="00873639" w:rsidRDefault="00873639" w:rsidP="00873639">
            <w:pPr>
              <w:rPr>
                <w:rFonts w:asciiTheme="majorHAnsi" w:eastAsia="Times New Roman" w:hAnsiTheme="majorHAnsi" w:cs="Times New Roman"/>
                <w:lang w:val="en-GB" w:eastAsia="ko-KR"/>
              </w:rPr>
            </w:pPr>
            <w:r w:rsidRPr="00873639">
              <w:rPr>
                <w:rFonts w:asciiTheme="majorHAnsi" w:eastAsia="Times New Roman" w:hAnsiTheme="majorHAnsi" w:cs="Times New Roman"/>
                <w:lang w:val="en-GB" w:eastAsia="ko-KR"/>
              </w:rPr>
              <w:t>Devam ediyor</w:t>
            </w:r>
          </w:p>
        </w:tc>
      </w:tr>
      <w:tr w:rsidR="00873639" w:rsidRPr="00873639" w:rsidTr="002063F4">
        <w:trPr>
          <w:trHeight w:val="246"/>
        </w:trPr>
        <w:tc>
          <w:tcPr>
            <w:tcW w:w="1730"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Ortaçağ Anadolusu Kaynak Kitabı</w:t>
            </w:r>
          </w:p>
        </w:tc>
        <w:tc>
          <w:tcPr>
            <w:tcW w:w="1843"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Prof. Dr. Nevra Necipoğlu – Prof. Dr. Cemal Kafadar</w:t>
            </w:r>
          </w:p>
        </w:tc>
        <w:tc>
          <w:tcPr>
            <w:tcW w:w="1955"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B.Ü. Bizans Çalışmaları UYGAR Merkezi ve Mellon Vakfı</w:t>
            </w:r>
          </w:p>
        </w:tc>
        <w:tc>
          <w:tcPr>
            <w:tcW w:w="992" w:type="dxa"/>
          </w:tcPr>
          <w:p w:rsidR="00873639" w:rsidRPr="00873639" w:rsidRDefault="00873639" w:rsidP="00873639">
            <w:pPr>
              <w:rPr>
                <w:rFonts w:asciiTheme="majorHAnsi" w:eastAsia="Calibri" w:hAnsiTheme="majorHAnsi" w:cs="Times New Roman"/>
                <w:lang w:eastAsia="ko-KR"/>
              </w:rPr>
            </w:pPr>
          </w:p>
        </w:tc>
        <w:tc>
          <w:tcPr>
            <w:tcW w:w="1305"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2018</w:t>
            </w:r>
          </w:p>
        </w:tc>
        <w:tc>
          <w:tcPr>
            <w:tcW w:w="1356"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Devam ediyor</w:t>
            </w:r>
          </w:p>
        </w:tc>
      </w:tr>
      <w:tr w:rsidR="00873639" w:rsidRPr="00873639" w:rsidTr="002063F4">
        <w:trPr>
          <w:trHeight w:val="262"/>
        </w:trPr>
        <w:tc>
          <w:tcPr>
            <w:tcW w:w="1730"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rPr>
              <w:t>Byzantine-Islamic Commerce in Medicinal Items</w:t>
            </w:r>
          </w:p>
        </w:tc>
        <w:tc>
          <w:tcPr>
            <w:tcW w:w="1843"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Doç. Dr. Koray Durak</w:t>
            </w:r>
          </w:p>
        </w:tc>
        <w:tc>
          <w:tcPr>
            <w:tcW w:w="1955"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B.Ü. Bizans Çalışmaları UYGAR Merkezi ve Mellon Vakfı</w:t>
            </w:r>
          </w:p>
        </w:tc>
        <w:tc>
          <w:tcPr>
            <w:tcW w:w="992" w:type="dxa"/>
          </w:tcPr>
          <w:p w:rsidR="00873639" w:rsidRPr="00873639" w:rsidRDefault="00873639" w:rsidP="00873639">
            <w:pPr>
              <w:rPr>
                <w:rFonts w:asciiTheme="majorHAnsi" w:eastAsia="Calibri" w:hAnsiTheme="majorHAnsi" w:cs="Times New Roman"/>
                <w:lang w:eastAsia="ko-KR"/>
              </w:rPr>
            </w:pPr>
          </w:p>
        </w:tc>
        <w:tc>
          <w:tcPr>
            <w:tcW w:w="1305"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2017</w:t>
            </w:r>
          </w:p>
        </w:tc>
        <w:tc>
          <w:tcPr>
            <w:tcW w:w="1356"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Devam ediyor</w:t>
            </w:r>
          </w:p>
        </w:tc>
      </w:tr>
      <w:tr w:rsidR="00873639" w:rsidRPr="00873639" w:rsidTr="002063F4">
        <w:trPr>
          <w:trHeight w:val="246"/>
        </w:trPr>
        <w:tc>
          <w:tcPr>
            <w:tcW w:w="1730"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Late Byzantine Constantinople</w:t>
            </w:r>
          </w:p>
        </w:tc>
        <w:tc>
          <w:tcPr>
            <w:tcW w:w="1843"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Prof. Dr. Nevra Necipoğlu</w:t>
            </w:r>
          </w:p>
        </w:tc>
        <w:tc>
          <w:tcPr>
            <w:tcW w:w="1955"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B.Ü. Bizans Çalışmaları UYGAR Merkezi ve Mellon Vakfı</w:t>
            </w:r>
          </w:p>
        </w:tc>
        <w:tc>
          <w:tcPr>
            <w:tcW w:w="992" w:type="dxa"/>
          </w:tcPr>
          <w:p w:rsidR="00873639" w:rsidRPr="00873639" w:rsidRDefault="00873639" w:rsidP="00873639">
            <w:pPr>
              <w:rPr>
                <w:rFonts w:asciiTheme="majorHAnsi" w:eastAsia="Calibri" w:hAnsiTheme="majorHAnsi" w:cs="Times New Roman"/>
                <w:lang w:eastAsia="ko-KR"/>
              </w:rPr>
            </w:pPr>
          </w:p>
        </w:tc>
        <w:tc>
          <w:tcPr>
            <w:tcW w:w="1305"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2017</w:t>
            </w:r>
          </w:p>
        </w:tc>
        <w:tc>
          <w:tcPr>
            <w:tcW w:w="1356" w:type="dxa"/>
          </w:tcPr>
          <w:p w:rsidR="00873639" w:rsidRPr="00873639" w:rsidRDefault="00873639" w:rsidP="00873639">
            <w:pPr>
              <w:rPr>
                <w:rFonts w:asciiTheme="majorHAnsi" w:eastAsia="Calibri" w:hAnsiTheme="majorHAnsi" w:cs="Times New Roman"/>
                <w:lang w:eastAsia="ko-KR"/>
              </w:rPr>
            </w:pPr>
            <w:r w:rsidRPr="00873639">
              <w:rPr>
                <w:rFonts w:asciiTheme="majorHAnsi" w:eastAsia="Calibri" w:hAnsiTheme="majorHAnsi" w:cs="Times New Roman"/>
                <w:lang w:eastAsia="ko-KR"/>
              </w:rPr>
              <w:t>Devam ediyor</w:t>
            </w:r>
          </w:p>
        </w:tc>
      </w:tr>
    </w:tbl>
    <w:p w:rsidR="00DB045B" w:rsidRDefault="00DB045B" w:rsidP="00425A3F">
      <w:pPr>
        <w:tabs>
          <w:tab w:val="left" w:pos="2835"/>
        </w:tabs>
        <w:spacing w:after="0" w:line="300" w:lineRule="exact"/>
        <w:contextualSpacing/>
        <w:rPr>
          <w:rFonts w:asciiTheme="majorHAnsi" w:hAnsiTheme="majorHAnsi"/>
          <w:lang w:eastAsia="ko-KR"/>
        </w:rPr>
      </w:pPr>
    </w:p>
    <w:p w:rsidR="0098050F" w:rsidRDefault="0098050F" w:rsidP="0098050F">
      <w:pPr>
        <w:tabs>
          <w:tab w:val="left" w:pos="2835"/>
        </w:tabs>
        <w:spacing w:after="0" w:line="300" w:lineRule="exact"/>
        <w:contextualSpacing/>
        <w:rPr>
          <w:rFonts w:asciiTheme="majorHAnsi" w:hAnsiTheme="majorHAnsi"/>
          <w:lang w:eastAsia="ko-KR"/>
        </w:rPr>
      </w:pPr>
    </w:p>
    <w:p w:rsidR="00434236" w:rsidRDefault="00E4653D" w:rsidP="00413FD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13FD3">
        <w:rPr>
          <w:rFonts w:ascii="Cambria" w:eastAsia="Calibri" w:hAnsi="Cambria" w:cs="Times New Roman"/>
          <w:b/>
          <w:color w:val="365F91" w:themeColor="accent1" w:themeShade="BF"/>
          <w:sz w:val="28"/>
          <w:szCs w:val="28"/>
          <w:lang w:eastAsia="tr-TR"/>
        </w:rPr>
        <w:t>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D95B9B">
        <w:rPr>
          <w:rFonts w:ascii="Cambria" w:eastAsia="Calibri" w:hAnsi="Cambria" w:cs="Times New Roman"/>
          <w:b/>
          <w:color w:val="365F91" w:themeColor="accent1" w:themeShade="BF"/>
          <w:sz w:val="28"/>
          <w:szCs w:val="28"/>
          <w:lang w:eastAsia="tr-TR"/>
        </w:rPr>
        <w:t>2</w:t>
      </w:r>
      <w:r w:rsidR="002063F4">
        <w:rPr>
          <w:rFonts w:ascii="Cambria" w:eastAsia="Calibri" w:hAnsi="Cambria" w:cs="Times New Roman"/>
          <w:b/>
          <w:color w:val="365F91" w:themeColor="accent1" w:themeShade="BF"/>
          <w:sz w:val="28"/>
          <w:szCs w:val="28"/>
          <w:lang w:eastAsia="tr-TR"/>
        </w:rPr>
        <w:t>6</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693B" w:rsidRDefault="00A7693B" w:rsidP="00413FD3">
      <w:pPr>
        <w:spacing w:after="0" w:line="300" w:lineRule="exact"/>
        <w:rPr>
          <w:rFonts w:ascii="Trebuchet MS" w:hAnsi="Trebuchet MS"/>
          <w:b/>
          <w:sz w:val="20"/>
          <w:szCs w:val="20"/>
        </w:rPr>
      </w:pPr>
    </w:p>
    <w:p w:rsidR="008A1B50" w:rsidRDefault="00F50C5B" w:rsidP="00413FD3">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4B0D04" w:rsidRPr="0047082A" w:rsidRDefault="004B0D04" w:rsidP="00861C61">
      <w:pPr>
        <w:spacing w:after="0" w:line="300" w:lineRule="exact"/>
        <w:rPr>
          <w:rFonts w:ascii="Cambria" w:eastAsia="Calibri" w:hAnsi="Cambria" w:cs="InterstateLight"/>
          <w:b/>
          <w:color w:val="365F91" w:themeColor="accent1" w:themeShade="BF"/>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2835"/>
      </w:tblGrid>
      <w:tr w:rsidR="002063F4" w:rsidRPr="002063F4" w:rsidTr="00D70D71">
        <w:trPr>
          <w:trHeight w:val="567"/>
        </w:trPr>
        <w:tc>
          <w:tcPr>
            <w:tcW w:w="4990" w:type="dxa"/>
            <w:vAlign w:val="center"/>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
                <w:lang w:eastAsia="zh-CN"/>
              </w:rPr>
            </w:pPr>
            <w:r w:rsidRPr="002063F4">
              <w:rPr>
                <w:rFonts w:asciiTheme="majorHAnsi" w:eastAsia="Times New Roman" w:hAnsiTheme="majorHAnsi" w:cs="Times New Roman"/>
                <w:b/>
                <w:lang w:eastAsia="zh-CN"/>
              </w:rPr>
              <w:t>Kriterler</w:t>
            </w:r>
          </w:p>
        </w:tc>
        <w:tc>
          <w:tcPr>
            <w:tcW w:w="2835" w:type="dxa"/>
            <w:vAlign w:val="center"/>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
                <w:lang w:eastAsia="zh-CN"/>
              </w:rPr>
            </w:pPr>
            <w:r w:rsidRPr="002063F4">
              <w:rPr>
                <w:rFonts w:asciiTheme="majorHAnsi" w:eastAsia="Times New Roman" w:hAnsiTheme="majorHAnsi" w:cs="Times New Roman"/>
                <w:b/>
                <w:lang w:eastAsia="zh-CN"/>
              </w:rPr>
              <w:t>Sayısal Hedef</w:t>
            </w:r>
          </w:p>
        </w:tc>
      </w:tr>
      <w:tr w:rsidR="002063F4" w:rsidRPr="002063F4" w:rsidTr="00D70D71">
        <w:trPr>
          <w:trHeight w:val="283"/>
        </w:trPr>
        <w:tc>
          <w:tcPr>
            <w:tcW w:w="4990"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“Bizans’a Rehberlik Etmek” başlıklı çalıştay (17 Şubat 2026)</w:t>
            </w:r>
          </w:p>
        </w:tc>
        <w:tc>
          <w:tcPr>
            <w:tcW w:w="2835"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 xml:space="preserve">İstanbul Rehberler Odası’ndan </w:t>
            </w:r>
          </w:p>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50-60 katılımcı</w:t>
            </w:r>
          </w:p>
        </w:tc>
      </w:tr>
      <w:tr w:rsidR="002063F4" w:rsidRPr="002063F4" w:rsidTr="00D70D71">
        <w:trPr>
          <w:trHeight w:val="283"/>
        </w:trPr>
        <w:tc>
          <w:tcPr>
            <w:tcW w:w="4990"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“Virtual Mentorship Program for Byzantine Studies Scholars Academically Based in Turkey” (Dumbarton Oaks, Koç Üniversitesi GABAM, Hacettepe ve Bilkent Üniversiteleri ile birlikte)</w:t>
            </w:r>
          </w:p>
        </w:tc>
        <w:tc>
          <w:tcPr>
            <w:tcW w:w="2835"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 xml:space="preserve">4 ayrı mesleki gelişim atölyesinden oluşacak mentorluk programı, </w:t>
            </w:r>
          </w:p>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15 katılımcı</w:t>
            </w:r>
          </w:p>
        </w:tc>
      </w:tr>
      <w:tr w:rsidR="002063F4" w:rsidRPr="002063F4" w:rsidTr="00D70D71">
        <w:trPr>
          <w:trHeight w:val="283"/>
        </w:trPr>
        <w:tc>
          <w:tcPr>
            <w:tcW w:w="4990"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“Byzantine Studies Lecture Series” kapsamında düzenlenecek konuşmalar</w:t>
            </w:r>
          </w:p>
        </w:tc>
        <w:tc>
          <w:tcPr>
            <w:tcW w:w="2835"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3 konuşma, her birine 50-60 katılımcı</w:t>
            </w:r>
          </w:p>
        </w:tc>
      </w:tr>
      <w:tr w:rsidR="002063F4" w:rsidRPr="002063F4" w:rsidTr="00D70D71">
        <w:trPr>
          <w:trHeight w:val="283"/>
        </w:trPr>
        <w:tc>
          <w:tcPr>
            <w:tcW w:w="4990"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Birleşik Krallık’ta Bizans ve Osmanlı tarihi alanlarında lisansüstü eğitim olanakları hakkında konuşma</w:t>
            </w:r>
          </w:p>
        </w:tc>
        <w:tc>
          <w:tcPr>
            <w:tcW w:w="2835"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40-50 öğrenci</w:t>
            </w:r>
          </w:p>
        </w:tc>
      </w:tr>
      <w:tr w:rsidR="002063F4" w:rsidRPr="002063F4" w:rsidTr="00D70D71">
        <w:trPr>
          <w:trHeight w:val="283"/>
        </w:trPr>
        <w:tc>
          <w:tcPr>
            <w:tcW w:w="4990"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2026 Bizans Yunancası Yaz Okulu (sertifikalı)</w:t>
            </w:r>
          </w:p>
        </w:tc>
        <w:tc>
          <w:tcPr>
            <w:tcW w:w="2835"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12 öğrenci</w:t>
            </w:r>
          </w:p>
        </w:tc>
      </w:tr>
      <w:tr w:rsidR="002063F4" w:rsidRPr="002063F4" w:rsidTr="00D70D71">
        <w:trPr>
          <w:trHeight w:val="283"/>
        </w:trPr>
        <w:tc>
          <w:tcPr>
            <w:tcW w:w="4990"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1 eğitim semineri (sertifikalı)</w:t>
            </w:r>
          </w:p>
        </w:tc>
        <w:tc>
          <w:tcPr>
            <w:tcW w:w="2835"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 xml:space="preserve">20-25 katıımcı </w:t>
            </w:r>
          </w:p>
        </w:tc>
      </w:tr>
      <w:tr w:rsidR="002063F4" w:rsidRPr="002063F4" w:rsidTr="00D70D71">
        <w:trPr>
          <w:trHeight w:val="283"/>
        </w:trPr>
        <w:tc>
          <w:tcPr>
            <w:tcW w:w="4990"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 xml:space="preserve">Merkezin 2021’de düzenlediği “Mobility and Materiality in Byzantine-Islamic Relations, 7th-12th Centuries” uluslararası konferansının bildiri kitabının yayımlanması </w:t>
            </w:r>
          </w:p>
        </w:tc>
        <w:tc>
          <w:tcPr>
            <w:tcW w:w="2835"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14 makaleden oluşan kitap</w:t>
            </w:r>
          </w:p>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bCs/>
                <w:lang w:eastAsia="zh-CN"/>
              </w:rPr>
              <w:t>(Routledge, 2026)</w:t>
            </w:r>
          </w:p>
        </w:tc>
      </w:tr>
      <w:tr w:rsidR="002063F4" w:rsidRPr="002063F4" w:rsidTr="00D70D71">
        <w:trPr>
          <w:trHeight w:val="283"/>
        </w:trPr>
        <w:tc>
          <w:tcPr>
            <w:tcW w:w="4990"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lang w:eastAsia="zh-CN"/>
              </w:rPr>
              <w:t xml:space="preserve">Merkezin 2022’de düzenlediği “Provisioning of Late Antique Constantinople: </w:t>
            </w:r>
            <w:r w:rsidRPr="002063F4">
              <w:rPr>
                <w:rFonts w:asciiTheme="majorHAnsi" w:eastAsia="Times New Roman" w:hAnsiTheme="majorHAnsi" w:cs="Times New Roman"/>
                <w:i/>
                <w:lang w:eastAsia="zh-CN"/>
              </w:rPr>
              <w:t>Annona Civilis</w:t>
            </w:r>
            <w:r w:rsidRPr="002063F4">
              <w:rPr>
                <w:rFonts w:asciiTheme="majorHAnsi" w:eastAsia="Times New Roman" w:hAnsiTheme="majorHAnsi" w:cs="Times New Roman"/>
                <w:lang w:eastAsia="zh-CN"/>
              </w:rPr>
              <w:t xml:space="preserve"> and Beyond” uluslararası konferansının bildiri kitabının yayına hazırlanması</w:t>
            </w:r>
          </w:p>
        </w:tc>
        <w:tc>
          <w:tcPr>
            <w:tcW w:w="2835"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lang w:eastAsia="zh-CN"/>
              </w:rPr>
            </w:pPr>
            <w:r w:rsidRPr="002063F4">
              <w:rPr>
                <w:rFonts w:asciiTheme="majorHAnsi" w:eastAsia="Times New Roman" w:hAnsiTheme="majorHAnsi" w:cs="Times New Roman"/>
                <w:lang w:eastAsia="zh-CN"/>
              </w:rPr>
              <w:t>17 makaleden oluşacak kitap</w:t>
            </w:r>
          </w:p>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lang w:eastAsia="zh-CN"/>
              </w:rPr>
              <w:t>(Brill, 2027)</w:t>
            </w:r>
          </w:p>
        </w:tc>
      </w:tr>
      <w:tr w:rsidR="002063F4" w:rsidRPr="002063F4" w:rsidTr="00D70D71">
        <w:trPr>
          <w:trHeight w:val="283"/>
        </w:trPr>
        <w:tc>
          <w:tcPr>
            <w:tcW w:w="4990"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bookmarkStart w:id="11" w:name="_Hlk219319516"/>
            <w:r w:rsidRPr="002063F4">
              <w:rPr>
                <w:rFonts w:asciiTheme="majorHAnsi" w:eastAsia="Times New Roman" w:hAnsiTheme="majorHAnsi" w:cs="Times New Roman"/>
                <w:lang w:eastAsia="zh-CN"/>
              </w:rPr>
              <w:t>Merkezin 2024’te düzenlediği “Türkiye’de Bizans Çalışmalarını Yeniden Düşünmek: Kavramlar, Terimler ve Yöntemler I” çalıştayının bildiri kitabının yayına hazırlanması</w:t>
            </w:r>
            <w:bookmarkEnd w:id="11"/>
            <w:r w:rsidRPr="002063F4">
              <w:rPr>
                <w:rFonts w:asciiTheme="majorHAnsi" w:eastAsia="Times New Roman" w:hAnsiTheme="majorHAnsi" w:cs="Times New Roman"/>
                <w:lang w:eastAsia="zh-CN"/>
              </w:rPr>
              <w:t xml:space="preserve"> için ön çalışmalar</w:t>
            </w:r>
          </w:p>
        </w:tc>
        <w:tc>
          <w:tcPr>
            <w:tcW w:w="2835"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lang w:eastAsia="zh-CN"/>
              </w:rPr>
              <w:t>Yaklaşık 45 bildiriden oluşacak kitap (İş Bankası Kültür Yayınları, 2028)</w:t>
            </w:r>
          </w:p>
        </w:tc>
      </w:tr>
      <w:tr w:rsidR="002063F4" w:rsidRPr="002063F4" w:rsidTr="00D70D71">
        <w:trPr>
          <w:trHeight w:val="283"/>
        </w:trPr>
        <w:tc>
          <w:tcPr>
            <w:tcW w:w="4990"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lang w:eastAsia="zh-CN"/>
              </w:rPr>
              <w:t>Bizans Kültürü Kaynak Kitabı projesi için orijinal metinlerden çeviri çalışmalarına başlanması</w:t>
            </w:r>
          </w:p>
        </w:tc>
        <w:tc>
          <w:tcPr>
            <w:tcW w:w="2835" w:type="dxa"/>
          </w:tcPr>
          <w:p w:rsidR="002063F4" w:rsidRPr="002063F4" w:rsidRDefault="002063F4" w:rsidP="002063F4">
            <w:pPr>
              <w:tabs>
                <w:tab w:val="left" w:pos="2520"/>
                <w:tab w:val="left" w:pos="5400"/>
              </w:tabs>
              <w:spacing w:after="0" w:line="240" w:lineRule="exact"/>
              <w:rPr>
                <w:rFonts w:asciiTheme="majorHAnsi" w:eastAsia="Times New Roman" w:hAnsiTheme="majorHAnsi" w:cs="Times New Roman"/>
                <w:bCs/>
                <w:lang w:eastAsia="zh-CN"/>
              </w:rPr>
            </w:pPr>
            <w:r w:rsidRPr="002063F4">
              <w:rPr>
                <w:rFonts w:asciiTheme="majorHAnsi" w:eastAsia="Times New Roman" w:hAnsiTheme="majorHAnsi" w:cs="Times New Roman"/>
                <w:lang w:eastAsia="zh-CN"/>
              </w:rPr>
              <w:t>Çeviri ekibinin oluşturulması ve çevrilecek metinlerin 2026 sonuna kadar seçilmesi</w:t>
            </w:r>
          </w:p>
        </w:tc>
      </w:tr>
    </w:tbl>
    <w:p w:rsidR="004B0D04" w:rsidRDefault="004B0D04" w:rsidP="009801B9">
      <w:pPr>
        <w:spacing w:after="0" w:line="300" w:lineRule="exact"/>
        <w:rPr>
          <w:rFonts w:asciiTheme="majorHAnsi" w:eastAsia="Calibri" w:hAnsiTheme="majorHAnsi" w:cs="InterstateLight"/>
          <w:b/>
          <w:color w:val="365F91" w:themeColor="accent1" w:themeShade="BF"/>
          <w:sz w:val="28"/>
          <w:szCs w:val="28"/>
          <w:lang w:val="de-DE"/>
        </w:rPr>
      </w:pPr>
    </w:p>
    <w:p w:rsidR="00DB045B" w:rsidRPr="00DB045B" w:rsidRDefault="00E4653D" w:rsidP="009801B9">
      <w:pPr>
        <w:spacing w:after="0" w:line="300" w:lineRule="exact"/>
        <w:ind w:right="1"/>
        <w:rPr>
          <w:rFonts w:asciiTheme="majorHAnsi" w:eastAsia="Calibri" w:hAnsiTheme="majorHAnsi" w:cs="InterstateLight"/>
          <w:b/>
          <w:color w:val="365F91" w:themeColor="accent1" w:themeShade="BF"/>
          <w:sz w:val="28"/>
          <w:szCs w:val="28"/>
          <w:lang w:val="de-DE"/>
        </w:rPr>
      </w:pPr>
      <w:r w:rsidRPr="00DB045B">
        <w:rPr>
          <w:rFonts w:asciiTheme="majorHAnsi" w:eastAsia="Calibri" w:hAnsiTheme="majorHAnsi" w:cs="InterstateLight"/>
          <w:b/>
          <w:color w:val="365F91" w:themeColor="accent1" w:themeShade="BF"/>
          <w:sz w:val="28"/>
          <w:szCs w:val="28"/>
          <w:lang w:val="de-DE"/>
        </w:rPr>
        <w:t>XI</w:t>
      </w:r>
      <w:r w:rsidR="00D70D71">
        <w:rPr>
          <w:rFonts w:asciiTheme="majorHAnsi" w:eastAsia="Calibri" w:hAnsiTheme="majorHAnsi" w:cs="InterstateLight"/>
          <w:b/>
          <w:color w:val="365F91" w:themeColor="accent1" w:themeShade="BF"/>
          <w:sz w:val="28"/>
          <w:szCs w:val="28"/>
          <w:lang w:val="de-DE"/>
        </w:rPr>
        <w:t>I</w:t>
      </w:r>
      <w:r w:rsidR="00EF6EC2" w:rsidRPr="00DB045B">
        <w:rPr>
          <w:rFonts w:asciiTheme="majorHAnsi" w:eastAsia="Calibri" w:hAnsiTheme="majorHAnsi" w:cs="InterstateLight"/>
          <w:b/>
          <w:color w:val="365F91" w:themeColor="accent1" w:themeShade="BF"/>
          <w:sz w:val="28"/>
          <w:szCs w:val="28"/>
          <w:lang w:val="de-DE"/>
        </w:rPr>
        <w:t xml:space="preserve">- </w:t>
      </w:r>
      <w:r w:rsidR="00D70D71">
        <w:rPr>
          <w:rFonts w:asciiTheme="majorHAnsi" w:eastAsia="Calibri" w:hAnsiTheme="majorHAnsi" w:cs="InterstateLight"/>
          <w:b/>
          <w:color w:val="365F91" w:themeColor="accent1" w:themeShade="BF"/>
          <w:sz w:val="28"/>
          <w:szCs w:val="28"/>
          <w:lang w:val="de-DE"/>
        </w:rPr>
        <w:t>MERKEZİNİZİN 2025</w:t>
      </w:r>
      <w:r w:rsidR="009801B9">
        <w:rPr>
          <w:rFonts w:asciiTheme="majorHAnsi" w:eastAsia="Calibri" w:hAnsiTheme="majorHAnsi" w:cs="InterstateLight"/>
          <w:b/>
          <w:color w:val="365F91" w:themeColor="accent1" w:themeShade="BF"/>
          <w:sz w:val="28"/>
          <w:szCs w:val="28"/>
          <w:lang w:val="de-DE"/>
        </w:rPr>
        <w:t xml:space="preserve"> YILINDA GÖREV ALANINA GİREN </w:t>
      </w:r>
      <w:r w:rsidR="00DB045B" w:rsidRPr="00DB045B">
        <w:rPr>
          <w:rFonts w:asciiTheme="majorHAnsi" w:eastAsia="Calibri" w:hAnsiTheme="majorHAnsi" w:cs="InterstateLight"/>
          <w:b/>
          <w:color w:val="365F91" w:themeColor="accent1" w:themeShade="BF"/>
          <w:sz w:val="28"/>
          <w:szCs w:val="28"/>
          <w:lang w:val="de-DE"/>
        </w:rPr>
        <w:t>FAALİYETLERİ DIŞINDA YAPMIŞ O</w:t>
      </w:r>
      <w:r w:rsidR="009801B9">
        <w:rPr>
          <w:rFonts w:asciiTheme="majorHAnsi" w:eastAsia="Calibri" w:hAnsiTheme="majorHAnsi" w:cs="InterstateLight"/>
          <w:b/>
          <w:color w:val="365F91" w:themeColor="accent1" w:themeShade="BF"/>
          <w:sz w:val="28"/>
          <w:szCs w:val="28"/>
          <w:lang w:val="de-DE"/>
        </w:rPr>
        <w:t xml:space="preserve">LDUĞUNUZ ÇALIŞMALAR VE YUKARIDA </w:t>
      </w:r>
      <w:r w:rsidR="00DB045B" w:rsidRPr="00DB045B">
        <w:rPr>
          <w:rFonts w:asciiTheme="majorHAnsi" w:eastAsia="Calibri" w:hAnsiTheme="majorHAnsi" w:cs="InterstateLight"/>
          <w:b/>
          <w:color w:val="365F91" w:themeColor="accent1" w:themeShade="BF"/>
          <w:sz w:val="28"/>
          <w:szCs w:val="28"/>
          <w:lang w:val="de-DE"/>
        </w:rPr>
        <w:t>TANIMLANAMAYAN FAALİYETLER:</w:t>
      </w:r>
    </w:p>
    <w:p w:rsidR="003E5924" w:rsidRPr="003E5924" w:rsidRDefault="003E5924" w:rsidP="009801B9">
      <w:pPr>
        <w:tabs>
          <w:tab w:val="left" w:pos="2835"/>
        </w:tabs>
        <w:spacing w:after="0" w:line="280" w:lineRule="exact"/>
        <w:contextualSpacing/>
        <w:jc w:val="both"/>
        <w:rPr>
          <w:rFonts w:asciiTheme="majorHAnsi" w:hAnsiTheme="majorHAnsi"/>
          <w:lang w:eastAsia="ko-KR"/>
        </w:rPr>
      </w:pPr>
    </w:p>
    <w:p w:rsidR="00CE0C3C" w:rsidRPr="00256B23" w:rsidRDefault="00CE0C3C" w:rsidP="00256B23">
      <w:pPr>
        <w:pStyle w:val="ListeParagraf"/>
        <w:numPr>
          <w:ilvl w:val="0"/>
          <w:numId w:val="10"/>
        </w:numPr>
        <w:spacing w:before="60" w:after="0" w:line="240" w:lineRule="auto"/>
        <w:jc w:val="both"/>
        <w:rPr>
          <w:rFonts w:asciiTheme="majorHAnsi" w:eastAsia="Times New Roman" w:hAnsiTheme="majorHAnsi" w:cs="Times New Roman"/>
          <w:b/>
          <w:lang w:eastAsia="zh-CN"/>
        </w:rPr>
      </w:pPr>
      <w:r w:rsidRPr="00256B23">
        <w:rPr>
          <w:rFonts w:asciiTheme="majorHAnsi" w:eastAsia="Times New Roman" w:hAnsiTheme="majorHAnsi" w:cs="Times New Roman"/>
          <w:lang w:eastAsia="zh-CN"/>
        </w:rPr>
        <w:t xml:space="preserve">Merkezimizin eski bursiyerlerinden Boğaziçi Üniversitesi Tarih Bölümü doktora öğrencisi Meriç T. Öztürk 2025 yılında doktora tezini tamamlamıştır: </w:t>
      </w:r>
    </w:p>
    <w:p w:rsidR="00CE0C3C" w:rsidRPr="00256B23" w:rsidRDefault="00CE0C3C" w:rsidP="00256B23">
      <w:pPr>
        <w:spacing w:after="0" w:line="240" w:lineRule="auto"/>
        <w:ind w:left="708"/>
        <w:jc w:val="both"/>
        <w:rPr>
          <w:rFonts w:asciiTheme="majorHAnsi" w:eastAsia="MS Mincho" w:hAnsiTheme="majorHAnsi" w:cs="Times New Roman"/>
          <w:lang w:eastAsia="zh-CN"/>
        </w:rPr>
      </w:pPr>
      <w:r w:rsidRPr="00256B23">
        <w:rPr>
          <w:rFonts w:asciiTheme="majorHAnsi" w:eastAsia="MS Mincho" w:hAnsiTheme="majorHAnsi" w:cs="Times New Roman"/>
          <w:lang w:eastAsia="zh-CN"/>
        </w:rPr>
        <w:t xml:space="preserve">Meriç Türker Öztürk, </w:t>
      </w:r>
      <w:r w:rsidRPr="00256B23">
        <w:rPr>
          <w:rFonts w:asciiTheme="majorHAnsi" w:eastAsia="MS Mincho" w:hAnsiTheme="majorHAnsi" w:cs="Calibri"/>
          <w:lang w:eastAsia="zh-CN"/>
        </w:rPr>
        <w:t>“</w:t>
      </w:r>
      <w:r w:rsidRPr="00256B23">
        <w:rPr>
          <w:rFonts w:asciiTheme="majorHAnsi" w:eastAsia="Times New Roman" w:hAnsiTheme="majorHAnsi" w:cs="Calibri"/>
          <w:lang w:eastAsia="zh-CN"/>
        </w:rPr>
        <w:t xml:space="preserve">Byzantine Diplomacy with the Ottomans: Actors, Occasions, and Procedures” (PhD thesis) </w:t>
      </w:r>
      <w:r w:rsidRPr="00256B23">
        <w:rPr>
          <w:rFonts w:asciiTheme="majorHAnsi" w:eastAsia="MS Mincho" w:hAnsiTheme="majorHAnsi" w:cs="Times New Roman"/>
          <w:lang w:eastAsia="zh-CN"/>
        </w:rPr>
        <w:t>— Danışman: Nevra Necipoğlu</w:t>
      </w:r>
    </w:p>
    <w:p w:rsidR="00CE0C3C" w:rsidRPr="00CE0C3C" w:rsidRDefault="00CE0C3C" w:rsidP="00CE0C3C">
      <w:pPr>
        <w:spacing w:after="0" w:line="240" w:lineRule="auto"/>
        <w:ind w:left="1080"/>
        <w:contextualSpacing/>
        <w:jc w:val="both"/>
        <w:rPr>
          <w:rFonts w:asciiTheme="majorHAnsi" w:eastAsia="MS Mincho" w:hAnsiTheme="majorHAnsi" w:cs="Times New Roman"/>
          <w:lang w:eastAsia="zh-CN"/>
        </w:rPr>
      </w:pPr>
    </w:p>
    <w:p w:rsidR="00CE0C3C" w:rsidRPr="00256B23" w:rsidRDefault="00CE0C3C" w:rsidP="00256B23">
      <w:pPr>
        <w:pStyle w:val="ListeParagraf"/>
        <w:numPr>
          <w:ilvl w:val="0"/>
          <w:numId w:val="10"/>
        </w:numPr>
        <w:spacing w:before="60" w:after="0" w:line="300" w:lineRule="exact"/>
        <w:jc w:val="both"/>
        <w:rPr>
          <w:rFonts w:asciiTheme="majorHAnsi" w:eastAsia="Times New Roman" w:hAnsiTheme="majorHAnsi" w:cs="Times New Roman"/>
          <w:bCs/>
          <w:lang w:eastAsia="zh-CN"/>
        </w:rPr>
      </w:pPr>
      <w:r w:rsidRPr="00256B23">
        <w:rPr>
          <w:rFonts w:asciiTheme="majorHAnsi" w:eastAsia="Times New Roman" w:hAnsiTheme="majorHAnsi" w:cs="Calibri"/>
          <w:bCs/>
          <w:lang w:eastAsia="zh-CN"/>
        </w:rPr>
        <w:t>Dr. Emine Akkaya MSGSÜ Tarih Bölümü’nde 2023 yılında tamamladığı “M.S. IV.–VI. Yüzyıllar Arasında Batı ve Doğu Roma İmparatorluklarındaki Elçilik Faaliyetleri” başlıklı doktora tezini kitaplaştırma projesi kapsamında 1 Mayıs-31 Aralık 2025 tarihleri arasında merkezimizde Misafir Araştırmacı olarak çalışmalarını yürütmüştür.</w:t>
      </w:r>
    </w:p>
    <w:p w:rsidR="00CE0C3C" w:rsidRDefault="00CE0C3C" w:rsidP="00CC0C93">
      <w:pPr>
        <w:spacing w:after="0" w:line="300" w:lineRule="exact"/>
        <w:rPr>
          <w:rFonts w:asciiTheme="majorHAnsi" w:eastAsia="Calibri" w:hAnsiTheme="majorHAnsi" w:cs="InterstateLight"/>
          <w:b/>
          <w:color w:val="365F91" w:themeColor="accent1" w:themeShade="BF"/>
          <w:sz w:val="28"/>
          <w:szCs w:val="28"/>
          <w:lang w:val="de-DE"/>
        </w:rPr>
      </w:pPr>
    </w:p>
    <w:p w:rsidR="00775873" w:rsidRPr="00CC0C93" w:rsidRDefault="00CC0C93" w:rsidP="00CC0C93">
      <w:pPr>
        <w:spacing w:after="0" w:line="300" w:lineRule="exact"/>
        <w:rPr>
          <w:rFonts w:asciiTheme="majorHAnsi" w:eastAsia="Calibri" w:hAnsiTheme="majorHAnsi" w:cs="InterstateLight"/>
          <w:b/>
          <w:color w:val="365F91" w:themeColor="accent1" w:themeShade="BF"/>
          <w:sz w:val="28"/>
          <w:szCs w:val="28"/>
          <w:lang w:val="de-DE"/>
        </w:rPr>
      </w:pPr>
      <w:r w:rsidRPr="00CC0C93">
        <w:rPr>
          <w:rFonts w:asciiTheme="majorHAnsi" w:eastAsia="Calibri" w:hAnsiTheme="majorHAnsi" w:cs="InterstateLight"/>
          <w:b/>
          <w:color w:val="365F91" w:themeColor="accent1" w:themeShade="BF"/>
          <w:sz w:val="28"/>
          <w:szCs w:val="28"/>
          <w:lang w:val="de-DE"/>
        </w:rPr>
        <w:t>X</w:t>
      </w:r>
      <w:r w:rsidR="00256B23">
        <w:rPr>
          <w:rFonts w:asciiTheme="majorHAnsi" w:eastAsia="Calibri" w:hAnsiTheme="majorHAnsi" w:cs="InterstateLight"/>
          <w:b/>
          <w:color w:val="365F91" w:themeColor="accent1" w:themeShade="BF"/>
          <w:sz w:val="28"/>
          <w:szCs w:val="28"/>
          <w:lang w:val="de-DE"/>
        </w:rPr>
        <w:t>III</w:t>
      </w:r>
      <w:r w:rsidRPr="00CC0C93">
        <w:rPr>
          <w:rFonts w:asciiTheme="majorHAnsi" w:eastAsia="Calibri" w:hAnsiTheme="majorHAnsi" w:cs="InterstateLight"/>
          <w:b/>
          <w:color w:val="365F91" w:themeColor="accent1" w:themeShade="BF"/>
          <w:sz w:val="28"/>
          <w:szCs w:val="28"/>
          <w:lang w:val="de-DE"/>
        </w:rPr>
        <w:t>-</w:t>
      </w:r>
      <w:r w:rsidR="00775873" w:rsidRPr="00CC0C93">
        <w:rPr>
          <w:rFonts w:asciiTheme="majorHAnsi" w:eastAsia="Calibri" w:hAnsiTheme="majorHAnsi" w:cs="InterstateLight"/>
          <w:b/>
          <w:color w:val="365F91" w:themeColor="accent1" w:themeShade="BF"/>
          <w:sz w:val="28"/>
          <w:szCs w:val="28"/>
          <w:lang w:val="de-DE"/>
        </w:rPr>
        <w:t>ÖZDEĞERLENDİRME</w:t>
      </w:r>
    </w:p>
    <w:p w:rsidR="00775873" w:rsidRPr="00CC0C93" w:rsidRDefault="00775873" w:rsidP="00CC0C93">
      <w:pPr>
        <w:pStyle w:val="ListeParagraf"/>
        <w:spacing w:after="0" w:line="300" w:lineRule="exact"/>
        <w:ind w:left="425"/>
        <w:rPr>
          <w:rFonts w:asciiTheme="majorHAnsi" w:hAnsiTheme="majorHAnsi"/>
          <w:lang w:eastAsia="ko-KR"/>
        </w:rPr>
      </w:pPr>
    </w:p>
    <w:p w:rsidR="00CE12C9" w:rsidRP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Genel yol gösterici başlıklarınız (rubrics) varmı?</w:t>
      </w:r>
    </w:p>
    <w:p w:rsidR="0054057F" w:rsidRPr="0054057F" w:rsidRDefault="007168E8" w:rsidP="0054057F">
      <w:pPr>
        <w:spacing w:after="0" w:line="300" w:lineRule="exact"/>
        <w:contextualSpacing/>
        <w:jc w:val="both"/>
        <w:rPr>
          <w:rFonts w:asciiTheme="majorHAnsi" w:eastAsiaTheme="minorEastAsia" w:hAnsiTheme="majorHAnsi"/>
        </w:rPr>
      </w:pPr>
      <w:r w:rsidRPr="007168E8">
        <w:rPr>
          <w:rFonts w:asciiTheme="majorHAnsi" w:hAnsiTheme="majorHAnsi"/>
        </w:rPr>
        <w:t>Merkezimizin yol gösterici ana hedefleri</w:t>
      </w:r>
    </w:p>
    <w:p w:rsidR="0054057F" w:rsidRPr="0054057F" w:rsidRDefault="0054057F" w:rsidP="00E93878">
      <w:pPr>
        <w:numPr>
          <w:ilvl w:val="0"/>
          <w:numId w:val="3"/>
        </w:numPr>
        <w:spacing w:after="0" w:line="300" w:lineRule="exact"/>
        <w:ind w:left="0"/>
        <w:contextualSpacing/>
        <w:jc w:val="both"/>
        <w:rPr>
          <w:rFonts w:asciiTheme="majorHAnsi" w:hAnsiTheme="majorHAnsi"/>
          <w:lang w:eastAsia="ko-KR"/>
        </w:rPr>
      </w:pPr>
      <w:r w:rsidRPr="0054057F">
        <w:rPr>
          <w:rFonts w:asciiTheme="majorHAnsi" w:hAnsiTheme="majorHAnsi"/>
          <w:lang w:eastAsia="ko-KR"/>
        </w:rPr>
        <w:t>Bizans tarihi, sanat tarihi ve arkeolojisi konularında hem Boğaziçi Üniversitesi’nde hem de Türkiye çapında öğrenci yetiştirilmesini desteklemek;</w:t>
      </w:r>
    </w:p>
    <w:p w:rsidR="0054057F" w:rsidRPr="0054057F" w:rsidRDefault="0054057F" w:rsidP="00E93878">
      <w:pPr>
        <w:numPr>
          <w:ilvl w:val="0"/>
          <w:numId w:val="3"/>
        </w:numPr>
        <w:spacing w:after="0" w:line="300" w:lineRule="exact"/>
        <w:ind w:left="0"/>
        <w:contextualSpacing/>
        <w:jc w:val="both"/>
        <w:rPr>
          <w:rFonts w:asciiTheme="majorHAnsi" w:hAnsiTheme="majorHAnsi"/>
          <w:lang w:eastAsia="ko-KR"/>
        </w:rPr>
      </w:pPr>
      <w:r w:rsidRPr="0054057F">
        <w:rPr>
          <w:rFonts w:asciiTheme="majorHAnsi" w:hAnsiTheme="majorHAnsi"/>
          <w:lang w:eastAsia="ko-KR"/>
        </w:rPr>
        <w:t xml:space="preserve">Bizans konulu araştırma projelerine destek olmak ve bu projelerin gerçekleşmesi için yerli ve yabancı araştırmacılar, üniversiteler, sivil toplum kuruluşları ve kurumsal birimlerle işbirliği yapmak, akademisyenler arasındaki iletişimi arttırıp ortak projeleri çoğaltmak; </w:t>
      </w:r>
    </w:p>
    <w:p w:rsidR="0054057F" w:rsidRPr="0054057F" w:rsidRDefault="0054057F" w:rsidP="00E93878">
      <w:pPr>
        <w:numPr>
          <w:ilvl w:val="0"/>
          <w:numId w:val="3"/>
        </w:numPr>
        <w:spacing w:after="0" w:line="300" w:lineRule="exact"/>
        <w:ind w:left="0"/>
        <w:contextualSpacing/>
        <w:jc w:val="both"/>
        <w:rPr>
          <w:rFonts w:asciiTheme="majorHAnsi" w:hAnsiTheme="majorHAnsi"/>
          <w:lang w:eastAsia="ko-KR"/>
        </w:rPr>
      </w:pPr>
      <w:r w:rsidRPr="0054057F">
        <w:rPr>
          <w:rFonts w:asciiTheme="majorHAnsi" w:hAnsiTheme="majorHAnsi"/>
          <w:lang w:eastAsia="ko-KR"/>
        </w:rPr>
        <w:t>Bizans çalışmalarının gelişimine katkıda bulunmak amacıyla konferans, konuşma dizileri, seminer gibi akademik toplantılar düzenlemek ve yayınlar yapmak;</w:t>
      </w:r>
    </w:p>
    <w:p w:rsidR="0054057F" w:rsidRPr="0054057F" w:rsidRDefault="0054057F" w:rsidP="00E93878">
      <w:pPr>
        <w:numPr>
          <w:ilvl w:val="0"/>
          <w:numId w:val="3"/>
        </w:numPr>
        <w:spacing w:after="0" w:line="300" w:lineRule="exact"/>
        <w:ind w:left="0"/>
        <w:contextualSpacing/>
        <w:jc w:val="both"/>
        <w:rPr>
          <w:rFonts w:asciiTheme="majorHAnsi" w:eastAsia="Times New Roman" w:hAnsiTheme="majorHAnsi" w:cs="Times New Roman"/>
          <w:lang w:eastAsia="ko-KR"/>
        </w:rPr>
      </w:pPr>
      <w:r w:rsidRPr="0054057F">
        <w:rPr>
          <w:rFonts w:asciiTheme="majorHAnsi" w:eastAsia="Times New Roman" w:hAnsiTheme="majorHAnsi" w:cs="Times New Roman"/>
          <w:lang w:eastAsia="ko-KR"/>
        </w:rPr>
        <w:t>Bizans uygarlığı üzerine bilgileri geniş kitleler ile paylaşmaktır.</w:t>
      </w:r>
    </w:p>
    <w:p w:rsidR="0054057F" w:rsidRDefault="0054057F" w:rsidP="00E93878">
      <w:pPr>
        <w:tabs>
          <w:tab w:val="left" w:pos="1560"/>
          <w:tab w:val="left" w:pos="1701"/>
        </w:tabs>
        <w:spacing w:after="0" w:line="300" w:lineRule="exact"/>
        <w:jc w:val="both"/>
        <w:rPr>
          <w:rFonts w:asciiTheme="majorHAnsi" w:eastAsia="Calibri" w:hAnsiTheme="majorHAnsi" w:cs="Times New Roman"/>
          <w:b/>
        </w:rPr>
      </w:pPr>
    </w:p>
    <w:p w:rsidR="00930A78" w:rsidRDefault="00930A78" w:rsidP="00E93878">
      <w:pPr>
        <w:tabs>
          <w:tab w:val="left" w:pos="1560"/>
          <w:tab w:val="left" w:pos="1701"/>
        </w:tabs>
        <w:spacing w:after="0" w:line="300" w:lineRule="exact"/>
        <w:jc w:val="both"/>
        <w:rPr>
          <w:rFonts w:asciiTheme="majorHAnsi" w:eastAsia="Calibri" w:hAnsiTheme="majorHAnsi" w:cs="Times New Roman"/>
          <w:b/>
        </w:rPr>
      </w:pPr>
    </w:p>
    <w:p w:rsidR="00CE12C9" w:rsidRP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Mevcut durumunuzdan bir adım öteye gitmek için neler yaptınız?</w:t>
      </w:r>
    </w:p>
    <w:p w:rsidR="00256B23" w:rsidRPr="00256B23" w:rsidRDefault="00256B23" w:rsidP="00256B23">
      <w:pPr>
        <w:pStyle w:val="AralkYok"/>
        <w:tabs>
          <w:tab w:val="left" w:pos="1560"/>
          <w:tab w:val="left" w:pos="1701"/>
        </w:tabs>
        <w:contextualSpacing/>
        <w:jc w:val="both"/>
        <w:rPr>
          <w:rFonts w:asciiTheme="majorHAnsi" w:hAnsiTheme="majorHAnsi"/>
        </w:rPr>
      </w:pPr>
      <w:r w:rsidRPr="00256B23">
        <w:rPr>
          <w:rFonts w:asciiTheme="majorHAnsi" w:hAnsiTheme="majorHAnsi"/>
        </w:rPr>
        <w:t>Yurt içi ve yurt dışındaki kurumsal ilişkiler ağımızı 2025 yılında Hacettepe Üniversitesi Sanat Tarihi Bölümü, Bilkent Üniversitesi Tarih Bölümü, Dumbarton Oaks gibi kurumlarla yeni ilişkiler kurarak genişlettik.</w:t>
      </w:r>
    </w:p>
    <w:p w:rsidR="00930A78" w:rsidRPr="00930A78" w:rsidRDefault="00930A78" w:rsidP="00930A78">
      <w:pPr>
        <w:pStyle w:val="AralkYok"/>
        <w:tabs>
          <w:tab w:val="left" w:pos="1560"/>
          <w:tab w:val="left" w:pos="1701"/>
        </w:tabs>
        <w:contextualSpacing/>
        <w:jc w:val="both"/>
        <w:rPr>
          <w:rFonts w:ascii="Cambria" w:hAnsi="Cambria" w:cs="Times New Roman"/>
          <w:color w:val="000000"/>
          <w:shd w:val="clear" w:color="auto" w:fill="FFFFFF"/>
        </w:rPr>
      </w:pPr>
    </w:p>
    <w:p w:rsidR="00682886" w:rsidRDefault="00CE12C9" w:rsidP="00682886">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Hedeflerinizi gerçekleştirmek için hangi çalışmalarda bulundunuz?</w:t>
      </w:r>
    </w:p>
    <w:p w:rsidR="00256B23" w:rsidRPr="00930A78" w:rsidRDefault="00256B23" w:rsidP="00256B23">
      <w:pPr>
        <w:tabs>
          <w:tab w:val="left" w:pos="1560"/>
          <w:tab w:val="left" w:pos="1701"/>
        </w:tabs>
        <w:spacing w:after="0" w:line="300" w:lineRule="exact"/>
        <w:jc w:val="both"/>
        <w:rPr>
          <w:rFonts w:asciiTheme="majorHAnsi" w:eastAsia="Calibri" w:hAnsiTheme="majorHAnsi" w:cs="Times New Roman"/>
          <w:b/>
        </w:rPr>
      </w:pPr>
    </w:p>
    <w:p w:rsidR="00256B23" w:rsidRPr="00256B23" w:rsidRDefault="00256B23" w:rsidP="00256B23">
      <w:pPr>
        <w:pStyle w:val="AralkYok"/>
        <w:numPr>
          <w:ilvl w:val="0"/>
          <w:numId w:val="12"/>
        </w:numPr>
        <w:tabs>
          <w:tab w:val="left" w:pos="1560"/>
          <w:tab w:val="left" w:pos="1701"/>
        </w:tabs>
        <w:contextualSpacing/>
        <w:jc w:val="both"/>
        <w:rPr>
          <w:rFonts w:asciiTheme="majorHAnsi" w:hAnsiTheme="majorHAnsi" w:cstheme="minorHAnsi"/>
        </w:rPr>
      </w:pPr>
      <w:r w:rsidRPr="00256B23">
        <w:rPr>
          <w:rFonts w:asciiTheme="majorHAnsi" w:hAnsiTheme="majorHAnsi" w:cstheme="minorHAnsi"/>
        </w:rPr>
        <w:t xml:space="preserve">2025 yılında “Changes on the Horizon: Economy of the Late Antique Mediterranean” başlıklı konuşma dizisi kapsamında 3 adet konuşma düzenledik. Yoğun ilgi gören her bir konuşmaya B.Ü.den ve dışarıdan 50-60 dinleyici katıldı.  </w:t>
      </w:r>
    </w:p>
    <w:p w:rsidR="00256B23" w:rsidRPr="00256B23" w:rsidRDefault="00256B23" w:rsidP="00256B23">
      <w:pPr>
        <w:pStyle w:val="AralkYok"/>
        <w:numPr>
          <w:ilvl w:val="0"/>
          <w:numId w:val="12"/>
        </w:numPr>
        <w:tabs>
          <w:tab w:val="left" w:pos="1560"/>
          <w:tab w:val="left" w:pos="1701"/>
        </w:tabs>
        <w:contextualSpacing/>
        <w:jc w:val="both"/>
        <w:rPr>
          <w:rFonts w:asciiTheme="majorHAnsi" w:hAnsiTheme="majorHAnsi" w:cstheme="minorHAnsi"/>
        </w:rPr>
      </w:pPr>
      <w:r w:rsidRPr="00256B23">
        <w:rPr>
          <w:rFonts w:asciiTheme="majorHAnsi" w:hAnsiTheme="majorHAnsi" w:cstheme="minorHAnsi"/>
        </w:rPr>
        <w:t>Sunum dili İngilizce olan yukarıdaki konuşma dizisinin haricinde yine yoğun ilgi gören bir Türkçe konuşma düzenledik.</w:t>
      </w:r>
    </w:p>
    <w:p w:rsidR="00256B23" w:rsidRPr="00256B23" w:rsidRDefault="00256B23" w:rsidP="00256B23">
      <w:pPr>
        <w:pStyle w:val="AralkYok"/>
        <w:numPr>
          <w:ilvl w:val="0"/>
          <w:numId w:val="12"/>
        </w:numPr>
        <w:tabs>
          <w:tab w:val="left" w:pos="1560"/>
          <w:tab w:val="left" w:pos="1701"/>
        </w:tabs>
        <w:contextualSpacing/>
        <w:jc w:val="both"/>
        <w:rPr>
          <w:rFonts w:asciiTheme="majorHAnsi" w:hAnsiTheme="majorHAnsi" w:cstheme="minorHAnsi"/>
        </w:rPr>
      </w:pPr>
      <w:r w:rsidRPr="00256B23">
        <w:rPr>
          <w:rFonts w:asciiTheme="majorHAnsi" w:hAnsiTheme="majorHAnsi" w:cstheme="minorHAnsi"/>
        </w:rPr>
        <w:t xml:space="preserve">Akdeniz arkeolojisi ve tarihi konularında Birleşik Krallık ve Almanya’daki yüksek lisans ve doktora olanakları üzerine yaklaşık 40 öğrencinin katıldığı bir bilgilendirme toplantısı gerçekleştirdik. </w:t>
      </w:r>
    </w:p>
    <w:p w:rsidR="00256B23" w:rsidRPr="00256B23" w:rsidRDefault="00256B23" w:rsidP="00256B23">
      <w:pPr>
        <w:pStyle w:val="ListeParagraf"/>
        <w:numPr>
          <w:ilvl w:val="0"/>
          <w:numId w:val="12"/>
        </w:numPr>
        <w:spacing w:after="0" w:line="300" w:lineRule="exact"/>
        <w:jc w:val="both"/>
        <w:rPr>
          <w:rFonts w:asciiTheme="majorHAnsi" w:hAnsiTheme="majorHAnsi"/>
          <w:lang w:eastAsia="ko-KR"/>
        </w:rPr>
      </w:pPr>
      <w:r w:rsidRPr="00256B23">
        <w:rPr>
          <w:rFonts w:asciiTheme="majorHAnsi" w:hAnsiTheme="majorHAnsi"/>
          <w:lang w:eastAsia="ko-KR"/>
        </w:rPr>
        <w:t xml:space="preserve">Merkezin </w:t>
      </w:r>
      <w:r w:rsidRPr="00256B23">
        <w:rPr>
          <w:rFonts w:asciiTheme="majorHAnsi" w:hAnsiTheme="majorHAnsi" w:cs="Times New Roman"/>
          <w:color w:val="000000"/>
          <w:shd w:val="clear" w:color="auto" w:fill="FFFFFF"/>
        </w:rPr>
        <w:t xml:space="preserve">12-13 Kasım 2021’de düzenlediği “Mobility and Materiality in Byzantine-Islamic Relations, 7th-12th Centuries” başlıklı uluslararası </w:t>
      </w:r>
      <w:r w:rsidRPr="00256B23">
        <w:rPr>
          <w:rFonts w:asciiTheme="majorHAnsi" w:hAnsiTheme="majorHAnsi"/>
        </w:rPr>
        <w:t xml:space="preserve">konferansta sunulan bildirilerden kaynaklanan ve Routledge Yayınevi tarafından basılacak olan kitabın çalışmalarına 2025 yılında devam edildi. Editörlüğünü Koray Durak ve Nevra Necipoğlu’nun yaptığı ve </w:t>
      </w:r>
      <w:r w:rsidRPr="00256B23">
        <w:rPr>
          <w:rFonts w:asciiTheme="majorHAnsi" w:hAnsiTheme="majorHAnsi"/>
        </w:rPr>
        <w:lastRenderedPageBreak/>
        <w:t xml:space="preserve">konferansla aynı başlığı taşıyan kitabın son tashihleri yapılarak 2026’nın ilk yarısında basılmak üzere Routledge Yayınevi’ne teslim edildi. </w:t>
      </w:r>
    </w:p>
    <w:p w:rsidR="00256B23" w:rsidRPr="00256B23" w:rsidRDefault="00256B23" w:rsidP="00256B23">
      <w:pPr>
        <w:pStyle w:val="ListeParagraf"/>
        <w:numPr>
          <w:ilvl w:val="0"/>
          <w:numId w:val="12"/>
        </w:numPr>
        <w:spacing w:after="0" w:line="300" w:lineRule="exact"/>
        <w:jc w:val="both"/>
        <w:rPr>
          <w:rFonts w:asciiTheme="majorHAnsi" w:hAnsiTheme="majorHAnsi"/>
          <w:lang w:eastAsia="ko-KR"/>
        </w:rPr>
      </w:pPr>
      <w:r w:rsidRPr="00256B23">
        <w:rPr>
          <w:rFonts w:asciiTheme="majorHAnsi" w:hAnsiTheme="majorHAnsi"/>
          <w:lang w:eastAsia="ko-KR"/>
        </w:rPr>
        <w:t xml:space="preserve">Merkezin 2-3 Aralık 2022 tarihlerinde düzenlediği </w:t>
      </w:r>
      <w:r w:rsidRPr="00256B23">
        <w:rPr>
          <w:rFonts w:asciiTheme="majorHAnsi" w:hAnsiTheme="majorHAnsi" w:cs="Times New Roman"/>
          <w:color w:val="000000"/>
          <w:shd w:val="clear" w:color="auto" w:fill="FFFFFF"/>
        </w:rPr>
        <w:t xml:space="preserve">“Provisioning of Late Antique Constantinople: </w:t>
      </w:r>
      <w:r w:rsidRPr="00256B23">
        <w:rPr>
          <w:rFonts w:asciiTheme="majorHAnsi" w:hAnsiTheme="majorHAnsi" w:cs="Times New Roman"/>
          <w:i/>
          <w:color w:val="000000"/>
          <w:shd w:val="clear" w:color="auto" w:fill="FFFFFF"/>
        </w:rPr>
        <w:t>Annona Civilis</w:t>
      </w:r>
      <w:r w:rsidRPr="00256B23">
        <w:rPr>
          <w:rFonts w:asciiTheme="majorHAnsi" w:hAnsiTheme="majorHAnsi" w:cs="Times New Roman"/>
          <w:color w:val="000000"/>
          <w:shd w:val="clear" w:color="auto" w:fill="FFFFFF"/>
        </w:rPr>
        <w:t xml:space="preserve"> and Beyond</w:t>
      </w:r>
      <w:r w:rsidRPr="00256B23">
        <w:rPr>
          <w:rFonts w:asciiTheme="majorHAnsi" w:hAnsiTheme="majorHAnsi"/>
          <w:lang w:eastAsia="ko-KR"/>
        </w:rPr>
        <w:t xml:space="preserve">” başlıklı uluslararası konferansın bildirilerinden kaynaklanan ve Brill Yayınevi tarafından basılacak olan kitabın ön çalışmaları 2025’te sürdürüldü. Koray Durak’ın baş editörlüğünü yaptığı kitabın 2026 sonuna kadar basıma hazır duruma gelmesi hedefleniyor. </w:t>
      </w:r>
    </w:p>
    <w:p w:rsidR="00256B23" w:rsidRPr="00256B23" w:rsidRDefault="00256B23" w:rsidP="00256B23">
      <w:pPr>
        <w:pStyle w:val="ListeParagraf"/>
        <w:numPr>
          <w:ilvl w:val="0"/>
          <w:numId w:val="12"/>
        </w:numPr>
        <w:spacing w:after="0" w:line="300" w:lineRule="exact"/>
        <w:jc w:val="both"/>
        <w:rPr>
          <w:rFonts w:asciiTheme="majorHAnsi" w:hAnsiTheme="majorHAnsi"/>
          <w:lang w:eastAsia="ko-KR"/>
        </w:rPr>
      </w:pPr>
      <w:r w:rsidRPr="00256B23">
        <w:rPr>
          <w:rFonts w:asciiTheme="majorHAnsi" w:hAnsiTheme="majorHAnsi"/>
          <w:lang w:eastAsia="ko-KR"/>
        </w:rPr>
        <w:t xml:space="preserve">Merkezin 29 Kasım-1 Aralık 2024 tarihleri arasında düzenlediği “Türkiye’de Bizans Çalışmalarını Yeniden Düşünmek: Kavramlar, Terimler ve Yöntemler I” başlıklı ulusal çalıştayın bildiri kitabının basımı için Türkiye İş Bankası Kültür Yayınları ile anlaşıldı. Baş editörlüğünü </w:t>
      </w:r>
      <w:r w:rsidRPr="00256B23">
        <w:rPr>
          <w:rFonts w:asciiTheme="majorHAnsi" w:hAnsiTheme="majorHAnsi"/>
        </w:rPr>
        <w:t xml:space="preserve">Koray Durak ve Nevra Necipoğlu’nun yapacağı kitap yaklaşık 45 makaleden oluşacak. </w:t>
      </w:r>
      <w:r w:rsidRPr="00256B23">
        <w:rPr>
          <w:rFonts w:asciiTheme="majorHAnsi" w:hAnsiTheme="majorHAnsi"/>
          <w:lang w:eastAsia="ko-KR"/>
        </w:rPr>
        <w:t xml:space="preserve"> </w:t>
      </w:r>
    </w:p>
    <w:p w:rsidR="00256B23" w:rsidRPr="00256B23" w:rsidRDefault="00256B23" w:rsidP="00256B23">
      <w:pPr>
        <w:pStyle w:val="ListeParagraf"/>
        <w:numPr>
          <w:ilvl w:val="0"/>
          <w:numId w:val="12"/>
        </w:numPr>
        <w:spacing w:after="0" w:line="300" w:lineRule="exact"/>
        <w:jc w:val="both"/>
        <w:rPr>
          <w:rFonts w:asciiTheme="majorHAnsi" w:hAnsiTheme="majorHAnsi"/>
          <w:lang w:eastAsia="ko-KR"/>
        </w:rPr>
      </w:pPr>
      <w:r w:rsidRPr="00256B23">
        <w:rPr>
          <w:rFonts w:asciiTheme="majorHAnsi" w:hAnsiTheme="majorHAnsi"/>
          <w:lang w:eastAsia="ko-KR"/>
        </w:rPr>
        <w:t xml:space="preserve">Merkez üyelerince ve/ya Merkez’in katkısıyla 2025’te gerçekleşmiş Bizans konulu çalışmalar arasında, 1 ulusal kitap, 1 uluslararası kitap bölümü, 1 uluslararası ve 1 ulusal dergi makalesi ile 17 yayımlanmamış bildiri bulunmaktadır. </w:t>
      </w:r>
    </w:p>
    <w:p w:rsidR="00256B23" w:rsidRPr="00256B23" w:rsidRDefault="00256B23" w:rsidP="00256B23">
      <w:pPr>
        <w:pStyle w:val="ListeParagraf"/>
        <w:numPr>
          <w:ilvl w:val="0"/>
          <w:numId w:val="12"/>
        </w:numPr>
        <w:tabs>
          <w:tab w:val="left" w:pos="1560"/>
          <w:tab w:val="left" w:pos="1701"/>
        </w:tabs>
        <w:spacing w:after="0" w:line="240" w:lineRule="auto"/>
        <w:jc w:val="both"/>
        <w:rPr>
          <w:rFonts w:asciiTheme="majorHAnsi" w:hAnsiTheme="majorHAnsi"/>
          <w:lang w:eastAsia="ko-KR"/>
        </w:rPr>
      </w:pPr>
      <w:r w:rsidRPr="00256B23">
        <w:rPr>
          <w:rFonts w:asciiTheme="majorHAnsi" w:hAnsiTheme="majorHAnsi"/>
          <w:lang w:eastAsia="ko-KR"/>
        </w:rPr>
        <w:t xml:space="preserve">Geniş kitleleri bilgilendirmek amacıyla, merkezimizin internet sitesinden Türkiye’de ve dünyada Bizans Çalışmalarına ilişkin güncel faaliyetlerin duyurulmasına 2025 yılı boyunca devam edilmiştir. </w:t>
      </w:r>
    </w:p>
    <w:p w:rsidR="00256B23" w:rsidRPr="00256B23" w:rsidRDefault="00256B23" w:rsidP="00256B23">
      <w:pPr>
        <w:tabs>
          <w:tab w:val="left" w:pos="1560"/>
          <w:tab w:val="left" w:pos="1701"/>
        </w:tabs>
        <w:spacing w:after="0" w:line="240" w:lineRule="auto"/>
        <w:jc w:val="both"/>
        <w:rPr>
          <w:rFonts w:asciiTheme="majorHAnsi" w:hAnsiTheme="majorHAnsi" w:cstheme="minorHAnsi"/>
        </w:rPr>
      </w:pPr>
    </w:p>
    <w:p w:rsid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Hedefinizin ne kadarına ulaştınız? Ulaşamadıysanız eksikleriniz nelerdi gerekçeleri.</w:t>
      </w:r>
    </w:p>
    <w:p w:rsidR="002D2956" w:rsidRPr="002D2956" w:rsidRDefault="002D2956" w:rsidP="002D2956">
      <w:pPr>
        <w:pStyle w:val="AralkYok"/>
        <w:tabs>
          <w:tab w:val="left" w:pos="1560"/>
          <w:tab w:val="left" w:pos="1701"/>
        </w:tabs>
        <w:contextualSpacing/>
        <w:jc w:val="both"/>
        <w:rPr>
          <w:rFonts w:asciiTheme="majorHAnsi" w:hAnsiTheme="majorHAnsi"/>
          <w:lang w:eastAsia="ko-KR"/>
        </w:rPr>
      </w:pPr>
      <w:r w:rsidRPr="002D2956">
        <w:rPr>
          <w:rFonts w:asciiTheme="majorHAnsi" w:hAnsiTheme="majorHAnsi"/>
        </w:rPr>
        <w:t xml:space="preserve">Hedeflerimize büyük ölçüde ulaştık. Ancak, sekizincisini düzenlemeyi planladığımız </w:t>
      </w:r>
      <w:r w:rsidRPr="002D2956">
        <w:rPr>
          <w:rFonts w:asciiTheme="majorHAnsi" w:hAnsiTheme="majorHAnsi"/>
          <w:lang w:eastAsia="ko-KR"/>
        </w:rPr>
        <w:t>Uluslararası Bizans Yunancası Yaz Okulu programımızı maddi olanaksızlık nedeniyle gerçekleştiremedik.</w:t>
      </w:r>
    </w:p>
    <w:p w:rsidR="002D2956" w:rsidRPr="002D2956" w:rsidRDefault="002D2956" w:rsidP="002D2956">
      <w:pPr>
        <w:pStyle w:val="AralkYok"/>
        <w:tabs>
          <w:tab w:val="left" w:pos="1560"/>
          <w:tab w:val="left" w:pos="1701"/>
        </w:tabs>
        <w:contextualSpacing/>
        <w:jc w:val="both"/>
        <w:rPr>
          <w:rFonts w:asciiTheme="majorHAnsi" w:hAnsiTheme="majorHAnsi"/>
        </w:rPr>
      </w:pPr>
    </w:p>
    <w:p w:rsidR="00CE12C9" w:rsidRPr="00CE12C9" w:rsidRDefault="008771DD"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Pr>
          <w:rFonts w:asciiTheme="majorHAnsi" w:eastAsia="Calibri" w:hAnsiTheme="majorHAnsi" w:cs="Times New Roman"/>
          <w:b/>
        </w:rPr>
        <w:t xml:space="preserve">Hedef üstü çalışmanız oldu mu? </w:t>
      </w:r>
      <w:r w:rsidR="00CE12C9" w:rsidRPr="00CE12C9">
        <w:rPr>
          <w:rFonts w:asciiTheme="majorHAnsi" w:eastAsia="Calibri" w:hAnsiTheme="majorHAnsi" w:cs="Times New Roman"/>
          <w:b/>
        </w:rPr>
        <w:t xml:space="preserve"> </w:t>
      </w:r>
      <w:proofErr w:type="gramStart"/>
      <w:r w:rsidR="00CE12C9" w:rsidRPr="00CE12C9">
        <w:rPr>
          <w:rFonts w:asciiTheme="majorHAnsi" w:eastAsia="Calibri" w:hAnsiTheme="majorHAnsi" w:cs="Times New Roman"/>
          <w:b/>
        </w:rPr>
        <w:t>bunu</w:t>
      </w:r>
      <w:proofErr w:type="gramEnd"/>
      <w:r w:rsidR="00CE12C9" w:rsidRPr="00CE12C9">
        <w:rPr>
          <w:rFonts w:asciiTheme="majorHAnsi" w:eastAsia="Calibri" w:hAnsiTheme="majorHAnsi" w:cs="Times New Roman"/>
          <w:b/>
        </w:rPr>
        <w:t xml:space="preserve"> nasıl bir çalışma sayesinde başardınız?</w:t>
      </w:r>
    </w:p>
    <w:p w:rsidR="002D2956" w:rsidRPr="002D2956" w:rsidRDefault="002D2956" w:rsidP="002D2956">
      <w:pPr>
        <w:pStyle w:val="AralkYok"/>
        <w:tabs>
          <w:tab w:val="left" w:pos="1560"/>
          <w:tab w:val="left" w:pos="1701"/>
        </w:tabs>
        <w:contextualSpacing/>
        <w:jc w:val="both"/>
        <w:rPr>
          <w:rFonts w:asciiTheme="majorHAnsi" w:hAnsiTheme="majorHAnsi" w:cstheme="minorHAnsi"/>
        </w:rPr>
      </w:pPr>
      <w:r w:rsidRPr="002D2956">
        <w:rPr>
          <w:rFonts w:asciiTheme="majorHAnsi" w:hAnsiTheme="majorHAnsi" w:cstheme="minorHAnsi"/>
        </w:rPr>
        <w:t>Hedef üstü çalışmamız olmadı.</w:t>
      </w:r>
    </w:p>
    <w:p w:rsidR="002D2956" w:rsidRPr="002D2956" w:rsidRDefault="002D2956" w:rsidP="002D2956">
      <w:pPr>
        <w:pStyle w:val="AralkYok"/>
        <w:tabs>
          <w:tab w:val="left" w:pos="1560"/>
          <w:tab w:val="left" w:pos="1701"/>
        </w:tabs>
        <w:ind w:left="709"/>
        <w:contextualSpacing/>
        <w:jc w:val="both"/>
        <w:rPr>
          <w:rFonts w:asciiTheme="majorHAnsi" w:hAnsiTheme="majorHAnsi" w:cstheme="minorHAnsi"/>
        </w:rPr>
      </w:pPr>
    </w:p>
    <w:p w:rsidR="00CE12C9" w:rsidRP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 xml:space="preserve">Diğer Merkezler ile işbirliği yaptınız mı? </w:t>
      </w:r>
    </w:p>
    <w:p w:rsidR="006821ED" w:rsidRPr="006821ED" w:rsidRDefault="006821ED" w:rsidP="006821ED">
      <w:pPr>
        <w:pStyle w:val="AralkYok"/>
        <w:tabs>
          <w:tab w:val="left" w:pos="1560"/>
          <w:tab w:val="left" w:pos="1701"/>
        </w:tabs>
        <w:contextualSpacing/>
        <w:jc w:val="both"/>
        <w:rPr>
          <w:rFonts w:asciiTheme="majorHAnsi" w:hAnsiTheme="majorHAnsi"/>
        </w:rPr>
      </w:pPr>
      <w:r w:rsidRPr="006821ED">
        <w:rPr>
          <w:rFonts w:asciiTheme="majorHAnsi" w:hAnsiTheme="majorHAnsi"/>
          <w:lang w:eastAsia="ko-KR"/>
        </w:rPr>
        <w:t>Dumbarton Oaks, Koç Üniversitesi GABAM, Koç Üniversitesi ANAMED, İstanbul Araştırmaları Enstitüsü gibi B.Ü. dışındaki enstitü ve merkezlerle işbirliği yaptık.</w:t>
      </w:r>
    </w:p>
    <w:p w:rsidR="008771DD" w:rsidRPr="006821ED" w:rsidRDefault="008771DD" w:rsidP="006821ED">
      <w:pPr>
        <w:tabs>
          <w:tab w:val="left" w:pos="1560"/>
          <w:tab w:val="left" w:pos="1701"/>
        </w:tabs>
        <w:spacing w:after="0" w:line="300" w:lineRule="exact"/>
        <w:jc w:val="both"/>
        <w:rPr>
          <w:rFonts w:asciiTheme="majorHAnsi" w:eastAsia="Calibri" w:hAnsiTheme="majorHAnsi" w:cs="Times New Roman"/>
        </w:rPr>
      </w:pPr>
    </w:p>
    <w:p w:rsidR="00930A78" w:rsidRDefault="000615F5" w:rsidP="00930A78">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Pr>
          <w:rFonts w:asciiTheme="majorHAnsi" w:eastAsia="Calibri" w:hAnsiTheme="majorHAnsi" w:cs="Times New Roman"/>
          <w:b/>
        </w:rPr>
        <w:t>2026</w:t>
      </w:r>
      <w:r w:rsidR="00CE12C9" w:rsidRPr="00CE12C9">
        <w:rPr>
          <w:rFonts w:asciiTheme="majorHAnsi" w:eastAsia="Calibri" w:hAnsiTheme="majorHAnsi" w:cs="Times New Roman"/>
          <w:b/>
        </w:rPr>
        <w:t xml:space="preserve"> Yılı hedefleriniz nelerdir?</w:t>
      </w:r>
    </w:p>
    <w:p w:rsidR="000615F5" w:rsidRPr="000615F5" w:rsidRDefault="000615F5" w:rsidP="000615F5">
      <w:pPr>
        <w:pStyle w:val="AralkYok"/>
        <w:tabs>
          <w:tab w:val="left" w:pos="1560"/>
          <w:tab w:val="left" w:pos="1701"/>
        </w:tabs>
        <w:rPr>
          <w:rFonts w:asciiTheme="majorHAnsi" w:hAnsiTheme="majorHAnsi"/>
        </w:rPr>
      </w:pPr>
      <w:bookmarkStart w:id="12" w:name="_GoBack"/>
      <w:r w:rsidRPr="000615F5">
        <w:rPr>
          <w:rFonts w:asciiTheme="majorHAnsi" w:hAnsiTheme="majorHAnsi"/>
        </w:rPr>
        <w:t xml:space="preserve">2026’da başlıca hedeflerimizden biri merkezimizin eğitim, araştırma ve konferans faaliyetleri için </w:t>
      </w:r>
      <w:r w:rsidRPr="000615F5">
        <w:rPr>
          <w:rFonts w:asciiTheme="majorHAnsi" w:eastAsia="Times New Roman" w:hAnsiTheme="majorHAnsi" w:cs="Times New Roman"/>
          <w:color w:val="000000"/>
        </w:rPr>
        <w:t xml:space="preserve">ulusal ve uluslararası kuruluşlardan maddi destek arayışımızı sürdürmek olacaktır. Diğer </w:t>
      </w:r>
      <w:r w:rsidRPr="000615F5">
        <w:rPr>
          <w:rFonts w:asciiTheme="majorHAnsi" w:hAnsiTheme="majorHAnsi"/>
          <w:lang w:eastAsia="ko-KR"/>
        </w:rPr>
        <w:t>hedeflerimiz yukarıdaki “Merkezin 2026 Yılı İçin Yıllık Çalışma Programı” başlıklı tabloda belirtilmiştir.</w:t>
      </w:r>
    </w:p>
    <w:p w:rsidR="000615F5" w:rsidRPr="000615F5" w:rsidRDefault="000615F5" w:rsidP="000615F5">
      <w:pPr>
        <w:pStyle w:val="ListeParagraf"/>
        <w:spacing w:before="60"/>
        <w:ind w:left="708"/>
        <w:rPr>
          <w:rFonts w:asciiTheme="majorHAnsi" w:hAnsiTheme="majorHAnsi"/>
          <w:b/>
        </w:rPr>
      </w:pPr>
    </w:p>
    <w:bookmarkEnd w:id="12"/>
    <w:p w:rsidR="00E84285" w:rsidRPr="00930A78" w:rsidRDefault="00E84285" w:rsidP="00930A78">
      <w:pPr>
        <w:spacing w:after="0" w:line="300" w:lineRule="exact"/>
        <w:contextualSpacing/>
        <w:jc w:val="both"/>
        <w:rPr>
          <w:rFonts w:ascii="Cambria" w:hAnsi="Cambria"/>
          <w:lang w:eastAsia="ko-KR"/>
        </w:rPr>
      </w:pPr>
    </w:p>
    <w:sectPr w:rsidR="00E84285" w:rsidRPr="00930A78" w:rsidSect="009801B9">
      <w:headerReference w:type="default" r:id="rId10"/>
      <w:pgSz w:w="11906" w:h="16838"/>
      <w:pgMar w:top="1417" w:right="1274"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AD8" w:rsidRDefault="009D4AD8" w:rsidP="00D9381D">
      <w:pPr>
        <w:spacing w:after="0" w:line="240" w:lineRule="auto"/>
      </w:pPr>
      <w:r>
        <w:separator/>
      </w:r>
    </w:p>
  </w:endnote>
  <w:endnote w:type="continuationSeparator" w:id="0">
    <w:p w:rsidR="009D4AD8" w:rsidRDefault="009D4AD8"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AD8" w:rsidRDefault="009D4AD8" w:rsidP="00D9381D">
      <w:pPr>
        <w:spacing w:after="0" w:line="240" w:lineRule="auto"/>
      </w:pPr>
      <w:r>
        <w:separator/>
      </w:r>
    </w:p>
  </w:footnote>
  <w:footnote w:type="continuationSeparator" w:id="0">
    <w:p w:rsidR="009D4AD8" w:rsidRDefault="009D4AD8"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67"/>
      <w:gridCol w:w="1148"/>
    </w:tblGrid>
    <w:tr w:rsidR="002D670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D6702" w:rsidRDefault="002D670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Bizans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2D6702" w:rsidRDefault="003A77D4" w:rsidP="00ED0A9D">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2025</w:t>
              </w:r>
            </w:p>
          </w:tc>
        </w:sdtContent>
      </w:sdt>
    </w:tr>
  </w:tbl>
  <w:p w:rsidR="002D6702" w:rsidRDefault="002D67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72F"/>
    <w:multiLevelType w:val="hybridMultilevel"/>
    <w:tmpl w:val="130030E4"/>
    <w:lvl w:ilvl="0" w:tplc="64FEF976">
      <w:start w:val="1"/>
      <w:numFmt w:val="decimal"/>
      <w:lvlText w:val="%1)"/>
      <w:lvlJc w:val="left"/>
      <w:pPr>
        <w:ind w:left="720" w:hanging="360"/>
      </w:pPr>
      <w:rPr>
        <w:rFonts w:asciiTheme="majorHAnsi" w:eastAsiaTheme="minorEastAsia" w:hAnsiTheme="maj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D9D42A6"/>
    <w:multiLevelType w:val="hybridMultilevel"/>
    <w:tmpl w:val="262841A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1FD285E"/>
    <w:multiLevelType w:val="hybridMultilevel"/>
    <w:tmpl w:val="E1E6CD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3A3149"/>
    <w:multiLevelType w:val="hybridMultilevel"/>
    <w:tmpl w:val="FAC0448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 w15:restartNumberingAfterBreak="0">
    <w:nsid w:val="2EC15949"/>
    <w:multiLevelType w:val="hybridMultilevel"/>
    <w:tmpl w:val="42B48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204CDE"/>
    <w:multiLevelType w:val="hybridMultilevel"/>
    <w:tmpl w:val="D9260984"/>
    <w:lvl w:ilvl="0" w:tplc="64FEF976">
      <w:start w:val="1"/>
      <w:numFmt w:val="decimal"/>
      <w:lvlText w:val="%1)"/>
      <w:lvlJc w:val="left"/>
      <w:pPr>
        <w:ind w:left="1068" w:hanging="360"/>
      </w:pPr>
      <w:rPr>
        <w:rFonts w:asciiTheme="majorHAnsi" w:eastAsiaTheme="minorEastAsia" w:hAnsiTheme="majorHAnsi" w:cstheme="minorBidi"/>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453C43FE"/>
    <w:multiLevelType w:val="hybridMultilevel"/>
    <w:tmpl w:val="4662A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66138A"/>
    <w:multiLevelType w:val="hybridMultilevel"/>
    <w:tmpl w:val="5EDC8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5512EC"/>
    <w:multiLevelType w:val="hybridMultilevel"/>
    <w:tmpl w:val="563824BE"/>
    <w:lvl w:ilvl="0" w:tplc="91145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9FB11D0"/>
    <w:multiLevelType w:val="hybridMultilevel"/>
    <w:tmpl w:val="17B0FA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6"/>
  </w:num>
  <w:num w:numId="4">
    <w:abstractNumId w:val="10"/>
  </w:num>
  <w:num w:numId="5">
    <w:abstractNumId w:val="3"/>
  </w:num>
  <w:num w:numId="6">
    <w:abstractNumId w:val="5"/>
  </w:num>
  <w:num w:numId="7">
    <w:abstractNumId w:val="2"/>
  </w:num>
  <w:num w:numId="8">
    <w:abstractNumId w:val="11"/>
  </w:num>
  <w:num w:numId="9">
    <w:abstractNumId w:val="9"/>
  </w:num>
  <w:num w:numId="10">
    <w:abstractNumId w:val="7"/>
  </w:num>
  <w:num w:numId="11">
    <w:abstractNumId w:val="4"/>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465"/>
    <w:rsid w:val="00012CCD"/>
    <w:rsid w:val="00013DD8"/>
    <w:rsid w:val="00014110"/>
    <w:rsid w:val="00014478"/>
    <w:rsid w:val="0001458B"/>
    <w:rsid w:val="000152EC"/>
    <w:rsid w:val="000167DB"/>
    <w:rsid w:val="00017C2F"/>
    <w:rsid w:val="00020288"/>
    <w:rsid w:val="00020962"/>
    <w:rsid w:val="00021571"/>
    <w:rsid w:val="00022DDB"/>
    <w:rsid w:val="00024B34"/>
    <w:rsid w:val="00024D4D"/>
    <w:rsid w:val="0002641F"/>
    <w:rsid w:val="0002688E"/>
    <w:rsid w:val="0002747D"/>
    <w:rsid w:val="00027BEB"/>
    <w:rsid w:val="00027C2F"/>
    <w:rsid w:val="00031AFB"/>
    <w:rsid w:val="000326BF"/>
    <w:rsid w:val="00034671"/>
    <w:rsid w:val="00035333"/>
    <w:rsid w:val="000407CA"/>
    <w:rsid w:val="0004109B"/>
    <w:rsid w:val="00042CD7"/>
    <w:rsid w:val="00045483"/>
    <w:rsid w:val="000459E0"/>
    <w:rsid w:val="000472C8"/>
    <w:rsid w:val="00050B4B"/>
    <w:rsid w:val="00054259"/>
    <w:rsid w:val="000615F5"/>
    <w:rsid w:val="00064866"/>
    <w:rsid w:val="00071818"/>
    <w:rsid w:val="00074A37"/>
    <w:rsid w:val="00076588"/>
    <w:rsid w:val="000828D7"/>
    <w:rsid w:val="00082FA4"/>
    <w:rsid w:val="00083C64"/>
    <w:rsid w:val="00085BB0"/>
    <w:rsid w:val="00085EFA"/>
    <w:rsid w:val="00087813"/>
    <w:rsid w:val="00087D92"/>
    <w:rsid w:val="00092F3C"/>
    <w:rsid w:val="00095ED3"/>
    <w:rsid w:val="000A0AC9"/>
    <w:rsid w:val="000A3C68"/>
    <w:rsid w:val="000A53B5"/>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E671A"/>
    <w:rsid w:val="000F0096"/>
    <w:rsid w:val="000F0592"/>
    <w:rsid w:val="0010053C"/>
    <w:rsid w:val="00103979"/>
    <w:rsid w:val="00103A39"/>
    <w:rsid w:val="00106F2C"/>
    <w:rsid w:val="00120ED9"/>
    <w:rsid w:val="00121071"/>
    <w:rsid w:val="00122FFC"/>
    <w:rsid w:val="00124E27"/>
    <w:rsid w:val="00125B29"/>
    <w:rsid w:val="00126DB4"/>
    <w:rsid w:val="0012792E"/>
    <w:rsid w:val="0013058D"/>
    <w:rsid w:val="00133E65"/>
    <w:rsid w:val="00140178"/>
    <w:rsid w:val="001420A7"/>
    <w:rsid w:val="00143EA3"/>
    <w:rsid w:val="00144699"/>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94D71"/>
    <w:rsid w:val="001A0DA7"/>
    <w:rsid w:val="001A4C33"/>
    <w:rsid w:val="001A58CA"/>
    <w:rsid w:val="001A769F"/>
    <w:rsid w:val="001B0FD7"/>
    <w:rsid w:val="001B3A74"/>
    <w:rsid w:val="001B56DB"/>
    <w:rsid w:val="001B62B6"/>
    <w:rsid w:val="001B6F19"/>
    <w:rsid w:val="001B7F8B"/>
    <w:rsid w:val="001C13BE"/>
    <w:rsid w:val="001C22A4"/>
    <w:rsid w:val="001C32B6"/>
    <w:rsid w:val="001C48E0"/>
    <w:rsid w:val="001C57B5"/>
    <w:rsid w:val="001C6947"/>
    <w:rsid w:val="001C78E3"/>
    <w:rsid w:val="001D131C"/>
    <w:rsid w:val="001D5ACE"/>
    <w:rsid w:val="001D6054"/>
    <w:rsid w:val="001D6A64"/>
    <w:rsid w:val="001E0938"/>
    <w:rsid w:val="001E1D3A"/>
    <w:rsid w:val="001E2774"/>
    <w:rsid w:val="001E3D94"/>
    <w:rsid w:val="001E5E22"/>
    <w:rsid w:val="001F1502"/>
    <w:rsid w:val="001F2460"/>
    <w:rsid w:val="001F554F"/>
    <w:rsid w:val="001F5C3E"/>
    <w:rsid w:val="001F5D40"/>
    <w:rsid w:val="001F5EDE"/>
    <w:rsid w:val="001F611E"/>
    <w:rsid w:val="001F76A9"/>
    <w:rsid w:val="00202020"/>
    <w:rsid w:val="0020443C"/>
    <w:rsid w:val="00204DFD"/>
    <w:rsid w:val="002063F4"/>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37776"/>
    <w:rsid w:val="00237AA2"/>
    <w:rsid w:val="0024069D"/>
    <w:rsid w:val="002430E9"/>
    <w:rsid w:val="00246E71"/>
    <w:rsid w:val="002471B2"/>
    <w:rsid w:val="002545B4"/>
    <w:rsid w:val="00256B00"/>
    <w:rsid w:val="00256B23"/>
    <w:rsid w:val="002631D1"/>
    <w:rsid w:val="00271A4F"/>
    <w:rsid w:val="00276123"/>
    <w:rsid w:val="002822B5"/>
    <w:rsid w:val="00283DC8"/>
    <w:rsid w:val="00283E4C"/>
    <w:rsid w:val="00285883"/>
    <w:rsid w:val="0028664F"/>
    <w:rsid w:val="00287D31"/>
    <w:rsid w:val="0029310B"/>
    <w:rsid w:val="002940B2"/>
    <w:rsid w:val="00294B66"/>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2956"/>
    <w:rsid w:val="002D3212"/>
    <w:rsid w:val="002D5CCD"/>
    <w:rsid w:val="002D6349"/>
    <w:rsid w:val="002D6702"/>
    <w:rsid w:val="002E006E"/>
    <w:rsid w:val="002E0931"/>
    <w:rsid w:val="002E41DC"/>
    <w:rsid w:val="002F02E1"/>
    <w:rsid w:val="002F2D96"/>
    <w:rsid w:val="002F32EF"/>
    <w:rsid w:val="002F3A71"/>
    <w:rsid w:val="002F4AE7"/>
    <w:rsid w:val="002F5625"/>
    <w:rsid w:val="002F77DE"/>
    <w:rsid w:val="003025F9"/>
    <w:rsid w:val="003038EA"/>
    <w:rsid w:val="00303CC9"/>
    <w:rsid w:val="003049CC"/>
    <w:rsid w:val="0030701A"/>
    <w:rsid w:val="00311976"/>
    <w:rsid w:val="00317CEC"/>
    <w:rsid w:val="00322DED"/>
    <w:rsid w:val="00323F84"/>
    <w:rsid w:val="003254AC"/>
    <w:rsid w:val="00325B59"/>
    <w:rsid w:val="00325BAD"/>
    <w:rsid w:val="00326B29"/>
    <w:rsid w:val="0033213F"/>
    <w:rsid w:val="00334753"/>
    <w:rsid w:val="00340E6C"/>
    <w:rsid w:val="00344050"/>
    <w:rsid w:val="003440F6"/>
    <w:rsid w:val="00344193"/>
    <w:rsid w:val="00344558"/>
    <w:rsid w:val="00346684"/>
    <w:rsid w:val="0034769A"/>
    <w:rsid w:val="00350705"/>
    <w:rsid w:val="00350FDA"/>
    <w:rsid w:val="003523DA"/>
    <w:rsid w:val="0035275B"/>
    <w:rsid w:val="00354FDA"/>
    <w:rsid w:val="0035699D"/>
    <w:rsid w:val="00356E84"/>
    <w:rsid w:val="00356EF0"/>
    <w:rsid w:val="003606B1"/>
    <w:rsid w:val="00360FC9"/>
    <w:rsid w:val="00362B4C"/>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575A"/>
    <w:rsid w:val="00396F6A"/>
    <w:rsid w:val="003A1E26"/>
    <w:rsid w:val="003A238E"/>
    <w:rsid w:val="003A33C4"/>
    <w:rsid w:val="003A36D3"/>
    <w:rsid w:val="003A3BA3"/>
    <w:rsid w:val="003A636B"/>
    <w:rsid w:val="003A77D4"/>
    <w:rsid w:val="003B27BE"/>
    <w:rsid w:val="003B3E46"/>
    <w:rsid w:val="003B435F"/>
    <w:rsid w:val="003B5A4B"/>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24"/>
    <w:rsid w:val="003E59C8"/>
    <w:rsid w:val="003E5EED"/>
    <w:rsid w:val="003F2B90"/>
    <w:rsid w:val="003F30FE"/>
    <w:rsid w:val="003F3BB1"/>
    <w:rsid w:val="003F6307"/>
    <w:rsid w:val="003F6459"/>
    <w:rsid w:val="003F7A37"/>
    <w:rsid w:val="003F7B31"/>
    <w:rsid w:val="003F7D68"/>
    <w:rsid w:val="00400F7C"/>
    <w:rsid w:val="00403386"/>
    <w:rsid w:val="004052C1"/>
    <w:rsid w:val="004058A4"/>
    <w:rsid w:val="00405C5C"/>
    <w:rsid w:val="00405FC0"/>
    <w:rsid w:val="00407A55"/>
    <w:rsid w:val="00410B32"/>
    <w:rsid w:val="004123EC"/>
    <w:rsid w:val="00412E4B"/>
    <w:rsid w:val="00413FD3"/>
    <w:rsid w:val="004147B3"/>
    <w:rsid w:val="00417465"/>
    <w:rsid w:val="004174D0"/>
    <w:rsid w:val="00421910"/>
    <w:rsid w:val="00421A35"/>
    <w:rsid w:val="00424AF9"/>
    <w:rsid w:val="00425A3F"/>
    <w:rsid w:val="00426B3D"/>
    <w:rsid w:val="00426FD7"/>
    <w:rsid w:val="004278F4"/>
    <w:rsid w:val="00427B79"/>
    <w:rsid w:val="00430023"/>
    <w:rsid w:val="0043299F"/>
    <w:rsid w:val="00434236"/>
    <w:rsid w:val="0043653D"/>
    <w:rsid w:val="004374C4"/>
    <w:rsid w:val="004412FF"/>
    <w:rsid w:val="004413D6"/>
    <w:rsid w:val="004443A8"/>
    <w:rsid w:val="00446832"/>
    <w:rsid w:val="004472C4"/>
    <w:rsid w:val="00450B96"/>
    <w:rsid w:val="004520C0"/>
    <w:rsid w:val="004532DF"/>
    <w:rsid w:val="00453E85"/>
    <w:rsid w:val="00456950"/>
    <w:rsid w:val="00457019"/>
    <w:rsid w:val="004577EA"/>
    <w:rsid w:val="0046063C"/>
    <w:rsid w:val="00460DB9"/>
    <w:rsid w:val="0046461D"/>
    <w:rsid w:val="00465004"/>
    <w:rsid w:val="00465678"/>
    <w:rsid w:val="004657A1"/>
    <w:rsid w:val="0047082A"/>
    <w:rsid w:val="00480F5E"/>
    <w:rsid w:val="004811EB"/>
    <w:rsid w:val="00482A0E"/>
    <w:rsid w:val="00483B58"/>
    <w:rsid w:val="004840FF"/>
    <w:rsid w:val="00490AF5"/>
    <w:rsid w:val="00496543"/>
    <w:rsid w:val="004A1BC4"/>
    <w:rsid w:val="004A5711"/>
    <w:rsid w:val="004A7650"/>
    <w:rsid w:val="004B011A"/>
    <w:rsid w:val="004B0D04"/>
    <w:rsid w:val="004B1722"/>
    <w:rsid w:val="004B4BFD"/>
    <w:rsid w:val="004B6B03"/>
    <w:rsid w:val="004C21B1"/>
    <w:rsid w:val="004D0C9D"/>
    <w:rsid w:val="004D311C"/>
    <w:rsid w:val="004D42A4"/>
    <w:rsid w:val="004D536E"/>
    <w:rsid w:val="004D7CC9"/>
    <w:rsid w:val="004E22D3"/>
    <w:rsid w:val="004E4D19"/>
    <w:rsid w:val="004E51AA"/>
    <w:rsid w:val="004E5D82"/>
    <w:rsid w:val="004E612E"/>
    <w:rsid w:val="004E678D"/>
    <w:rsid w:val="004E7E6E"/>
    <w:rsid w:val="004F0A95"/>
    <w:rsid w:val="004F0FF2"/>
    <w:rsid w:val="004F242E"/>
    <w:rsid w:val="004F34CE"/>
    <w:rsid w:val="004F38FF"/>
    <w:rsid w:val="004F474F"/>
    <w:rsid w:val="004F4F14"/>
    <w:rsid w:val="004F58DE"/>
    <w:rsid w:val="004F5E83"/>
    <w:rsid w:val="00500059"/>
    <w:rsid w:val="00501BED"/>
    <w:rsid w:val="005022F3"/>
    <w:rsid w:val="00505E0E"/>
    <w:rsid w:val="00506350"/>
    <w:rsid w:val="005067D2"/>
    <w:rsid w:val="0051112C"/>
    <w:rsid w:val="00511E29"/>
    <w:rsid w:val="00515AA1"/>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57F"/>
    <w:rsid w:val="00540D54"/>
    <w:rsid w:val="00542545"/>
    <w:rsid w:val="0054569A"/>
    <w:rsid w:val="00545EDC"/>
    <w:rsid w:val="00546DFE"/>
    <w:rsid w:val="0055030A"/>
    <w:rsid w:val="00552A03"/>
    <w:rsid w:val="00553FAD"/>
    <w:rsid w:val="005559C4"/>
    <w:rsid w:val="00556994"/>
    <w:rsid w:val="00561B73"/>
    <w:rsid w:val="005631C0"/>
    <w:rsid w:val="00565AC6"/>
    <w:rsid w:val="00566276"/>
    <w:rsid w:val="005710B6"/>
    <w:rsid w:val="0057119A"/>
    <w:rsid w:val="005725BC"/>
    <w:rsid w:val="0057380E"/>
    <w:rsid w:val="0057572E"/>
    <w:rsid w:val="00580285"/>
    <w:rsid w:val="00581A31"/>
    <w:rsid w:val="00583383"/>
    <w:rsid w:val="005847F1"/>
    <w:rsid w:val="00585DD7"/>
    <w:rsid w:val="005878EE"/>
    <w:rsid w:val="00587D31"/>
    <w:rsid w:val="00590A9E"/>
    <w:rsid w:val="00591571"/>
    <w:rsid w:val="00592236"/>
    <w:rsid w:val="00595077"/>
    <w:rsid w:val="005952A7"/>
    <w:rsid w:val="00596572"/>
    <w:rsid w:val="005A2F3A"/>
    <w:rsid w:val="005A5A10"/>
    <w:rsid w:val="005A7DAF"/>
    <w:rsid w:val="005B1F32"/>
    <w:rsid w:val="005B3708"/>
    <w:rsid w:val="005B457C"/>
    <w:rsid w:val="005B5091"/>
    <w:rsid w:val="005B55C1"/>
    <w:rsid w:val="005B5A92"/>
    <w:rsid w:val="005B6F1E"/>
    <w:rsid w:val="005B797B"/>
    <w:rsid w:val="005C0DC1"/>
    <w:rsid w:val="005C0F64"/>
    <w:rsid w:val="005C2C11"/>
    <w:rsid w:val="005C4E73"/>
    <w:rsid w:val="005C6064"/>
    <w:rsid w:val="005D3BD8"/>
    <w:rsid w:val="005D46FD"/>
    <w:rsid w:val="005D5625"/>
    <w:rsid w:val="005D63EE"/>
    <w:rsid w:val="005D7C1F"/>
    <w:rsid w:val="005E3EAD"/>
    <w:rsid w:val="005E6A2E"/>
    <w:rsid w:val="005E7F9C"/>
    <w:rsid w:val="005F4C14"/>
    <w:rsid w:val="005F6291"/>
    <w:rsid w:val="005F6699"/>
    <w:rsid w:val="006004F0"/>
    <w:rsid w:val="006021BF"/>
    <w:rsid w:val="00604006"/>
    <w:rsid w:val="006065B6"/>
    <w:rsid w:val="0061099A"/>
    <w:rsid w:val="00611DE3"/>
    <w:rsid w:val="006142D7"/>
    <w:rsid w:val="0061666F"/>
    <w:rsid w:val="006210D4"/>
    <w:rsid w:val="00621D23"/>
    <w:rsid w:val="006226C6"/>
    <w:rsid w:val="006249DC"/>
    <w:rsid w:val="00625E58"/>
    <w:rsid w:val="00626955"/>
    <w:rsid w:val="00626FBE"/>
    <w:rsid w:val="00627FC1"/>
    <w:rsid w:val="006375F6"/>
    <w:rsid w:val="00647638"/>
    <w:rsid w:val="00650006"/>
    <w:rsid w:val="00650BC6"/>
    <w:rsid w:val="00653E77"/>
    <w:rsid w:val="00654156"/>
    <w:rsid w:val="00660C79"/>
    <w:rsid w:val="00662015"/>
    <w:rsid w:val="006626E3"/>
    <w:rsid w:val="00662B2C"/>
    <w:rsid w:val="00662D02"/>
    <w:rsid w:val="00671368"/>
    <w:rsid w:val="006716C4"/>
    <w:rsid w:val="00671F48"/>
    <w:rsid w:val="00673A62"/>
    <w:rsid w:val="00673CE5"/>
    <w:rsid w:val="00674DAD"/>
    <w:rsid w:val="00675786"/>
    <w:rsid w:val="006757EC"/>
    <w:rsid w:val="00677BDE"/>
    <w:rsid w:val="006821ED"/>
    <w:rsid w:val="00682598"/>
    <w:rsid w:val="00682886"/>
    <w:rsid w:val="006958ED"/>
    <w:rsid w:val="00696ABA"/>
    <w:rsid w:val="00696F88"/>
    <w:rsid w:val="00697D19"/>
    <w:rsid w:val="006A0990"/>
    <w:rsid w:val="006A0BD8"/>
    <w:rsid w:val="006A1D7D"/>
    <w:rsid w:val="006A5899"/>
    <w:rsid w:val="006A5C66"/>
    <w:rsid w:val="006A77A2"/>
    <w:rsid w:val="006A7BBC"/>
    <w:rsid w:val="006B02E3"/>
    <w:rsid w:val="006B1AFE"/>
    <w:rsid w:val="006B3C5C"/>
    <w:rsid w:val="006B6E12"/>
    <w:rsid w:val="006C0AF4"/>
    <w:rsid w:val="006C0D74"/>
    <w:rsid w:val="006C3FEC"/>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3D89"/>
    <w:rsid w:val="00716235"/>
    <w:rsid w:val="007168E8"/>
    <w:rsid w:val="007214C5"/>
    <w:rsid w:val="0072388A"/>
    <w:rsid w:val="00724DC4"/>
    <w:rsid w:val="00730072"/>
    <w:rsid w:val="0073038B"/>
    <w:rsid w:val="00731D9C"/>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04C8"/>
    <w:rsid w:val="0077382A"/>
    <w:rsid w:val="00774CDE"/>
    <w:rsid w:val="00774E8C"/>
    <w:rsid w:val="00775178"/>
    <w:rsid w:val="00775873"/>
    <w:rsid w:val="007759A2"/>
    <w:rsid w:val="00781E1E"/>
    <w:rsid w:val="0078224D"/>
    <w:rsid w:val="0078301E"/>
    <w:rsid w:val="00784D2D"/>
    <w:rsid w:val="007868CE"/>
    <w:rsid w:val="00790DA8"/>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D7AA1"/>
    <w:rsid w:val="007E27DE"/>
    <w:rsid w:val="007E3439"/>
    <w:rsid w:val="007E6736"/>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0941"/>
    <w:rsid w:val="0082142A"/>
    <w:rsid w:val="0082213A"/>
    <w:rsid w:val="0082269E"/>
    <w:rsid w:val="008314E0"/>
    <w:rsid w:val="0083199B"/>
    <w:rsid w:val="00831F02"/>
    <w:rsid w:val="00831F81"/>
    <w:rsid w:val="00834244"/>
    <w:rsid w:val="0083448D"/>
    <w:rsid w:val="0083451B"/>
    <w:rsid w:val="00834C92"/>
    <w:rsid w:val="0083588D"/>
    <w:rsid w:val="00836691"/>
    <w:rsid w:val="00836713"/>
    <w:rsid w:val="008373AF"/>
    <w:rsid w:val="00837FE0"/>
    <w:rsid w:val="0084374E"/>
    <w:rsid w:val="00843D53"/>
    <w:rsid w:val="00844505"/>
    <w:rsid w:val="008470BE"/>
    <w:rsid w:val="00854862"/>
    <w:rsid w:val="008560CC"/>
    <w:rsid w:val="00861971"/>
    <w:rsid w:val="00861C61"/>
    <w:rsid w:val="0086432E"/>
    <w:rsid w:val="008651E5"/>
    <w:rsid w:val="00865D23"/>
    <w:rsid w:val="00867201"/>
    <w:rsid w:val="00867795"/>
    <w:rsid w:val="00871362"/>
    <w:rsid w:val="00873639"/>
    <w:rsid w:val="00874B2C"/>
    <w:rsid w:val="00874D2E"/>
    <w:rsid w:val="008750F4"/>
    <w:rsid w:val="008755F6"/>
    <w:rsid w:val="008759F2"/>
    <w:rsid w:val="008771DD"/>
    <w:rsid w:val="008800E9"/>
    <w:rsid w:val="00880417"/>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1B50"/>
    <w:rsid w:val="008A35B1"/>
    <w:rsid w:val="008A56EE"/>
    <w:rsid w:val="008A5CBC"/>
    <w:rsid w:val="008B0402"/>
    <w:rsid w:val="008B3624"/>
    <w:rsid w:val="008B3CBA"/>
    <w:rsid w:val="008B4627"/>
    <w:rsid w:val="008B4792"/>
    <w:rsid w:val="008B6926"/>
    <w:rsid w:val="008C2C8B"/>
    <w:rsid w:val="008C6D96"/>
    <w:rsid w:val="008C7A80"/>
    <w:rsid w:val="008D1AA4"/>
    <w:rsid w:val="008D27DB"/>
    <w:rsid w:val="008D7CD1"/>
    <w:rsid w:val="008E23EF"/>
    <w:rsid w:val="008E4E94"/>
    <w:rsid w:val="008E6EBE"/>
    <w:rsid w:val="008E6F8B"/>
    <w:rsid w:val="008E733D"/>
    <w:rsid w:val="008F2793"/>
    <w:rsid w:val="008F291E"/>
    <w:rsid w:val="008F5B66"/>
    <w:rsid w:val="008F5EB0"/>
    <w:rsid w:val="008F5FFF"/>
    <w:rsid w:val="008F7829"/>
    <w:rsid w:val="009032D3"/>
    <w:rsid w:val="00903C01"/>
    <w:rsid w:val="00904413"/>
    <w:rsid w:val="0091087E"/>
    <w:rsid w:val="00911FC5"/>
    <w:rsid w:val="00914213"/>
    <w:rsid w:val="00914222"/>
    <w:rsid w:val="0091535A"/>
    <w:rsid w:val="00915B9B"/>
    <w:rsid w:val="00921C35"/>
    <w:rsid w:val="00922493"/>
    <w:rsid w:val="00924438"/>
    <w:rsid w:val="0092458B"/>
    <w:rsid w:val="00926D70"/>
    <w:rsid w:val="009279F1"/>
    <w:rsid w:val="00927F05"/>
    <w:rsid w:val="00930A78"/>
    <w:rsid w:val="009330B2"/>
    <w:rsid w:val="009345B1"/>
    <w:rsid w:val="00935EA7"/>
    <w:rsid w:val="009364CE"/>
    <w:rsid w:val="00937950"/>
    <w:rsid w:val="00941339"/>
    <w:rsid w:val="00943824"/>
    <w:rsid w:val="00943911"/>
    <w:rsid w:val="00944C1B"/>
    <w:rsid w:val="0094563A"/>
    <w:rsid w:val="00945DC4"/>
    <w:rsid w:val="0094630F"/>
    <w:rsid w:val="00946BD8"/>
    <w:rsid w:val="009471A9"/>
    <w:rsid w:val="00947D12"/>
    <w:rsid w:val="009518EF"/>
    <w:rsid w:val="00952269"/>
    <w:rsid w:val="00952D62"/>
    <w:rsid w:val="009532AE"/>
    <w:rsid w:val="00955B8A"/>
    <w:rsid w:val="0095652B"/>
    <w:rsid w:val="009603F4"/>
    <w:rsid w:val="00960A3B"/>
    <w:rsid w:val="00960CA6"/>
    <w:rsid w:val="00967522"/>
    <w:rsid w:val="009709CE"/>
    <w:rsid w:val="00972020"/>
    <w:rsid w:val="00976DAA"/>
    <w:rsid w:val="00976F03"/>
    <w:rsid w:val="009801B9"/>
    <w:rsid w:val="0098050F"/>
    <w:rsid w:val="00984730"/>
    <w:rsid w:val="009901F6"/>
    <w:rsid w:val="00990C75"/>
    <w:rsid w:val="00990E84"/>
    <w:rsid w:val="0099106C"/>
    <w:rsid w:val="009911CB"/>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4AD8"/>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46"/>
    <w:rsid w:val="00A178AE"/>
    <w:rsid w:val="00A226BC"/>
    <w:rsid w:val="00A22D2A"/>
    <w:rsid w:val="00A25A7E"/>
    <w:rsid w:val="00A27E16"/>
    <w:rsid w:val="00A34955"/>
    <w:rsid w:val="00A41B2C"/>
    <w:rsid w:val="00A41D59"/>
    <w:rsid w:val="00A43DBD"/>
    <w:rsid w:val="00A50364"/>
    <w:rsid w:val="00A50C8A"/>
    <w:rsid w:val="00A50E9F"/>
    <w:rsid w:val="00A51C55"/>
    <w:rsid w:val="00A534DC"/>
    <w:rsid w:val="00A53E5B"/>
    <w:rsid w:val="00A60F24"/>
    <w:rsid w:val="00A612E0"/>
    <w:rsid w:val="00A651A3"/>
    <w:rsid w:val="00A67FC5"/>
    <w:rsid w:val="00A7092A"/>
    <w:rsid w:val="00A72147"/>
    <w:rsid w:val="00A75686"/>
    <w:rsid w:val="00A7693B"/>
    <w:rsid w:val="00A77ECF"/>
    <w:rsid w:val="00A84360"/>
    <w:rsid w:val="00A84FD8"/>
    <w:rsid w:val="00A9010A"/>
    <w:rsid w:val="00A91C93"/>
    <w:rsid w:val="00A940B3"/>
    <w:rsid w:val="00AA14C1"/>
    <w:rsid w:val="00AA1B71"/>
    <w:rsid w:val="00AA1F3C"/>
    <w:rsid w:val="00AA2302"/>
    <w:rsid w:val="00AA5987"/>
    <w:rsid w:val="00AA5C36"/>
    <w:rsid w:val="00AA687D"/>
    <w:rsid w:val="00AA74D5"/>
    <w:rsid w:val="00AA7E9A"/>
    <w:rsid w:val="00AA7FEA"/>
    <w:rsid w:val="00AB0B26"/>
    <w:rsid w:val="00AB4A1F"/>
    <w:rsid w:val="00AB778A"/>
    <w:rsid w:val="00AC06C7"/>
    <w:rsid w:val="00AC2D29"/>
    <w:rsid w:val="00AC4230"/>
    <w:rsid w:val="00AC5794"/>
    <w:rsid w:val="00AD15F6"/>
    <w:rsid w:val="00AD2634"/>
    <w:rsid w:val="00AD5205"/>
    <w:rsid w:val="00AD5238"/>
    <w:rsid w:val="00AD5926"/>
    <w:rsid w:val="00AD6025"/>
    <w:rsid w:val="00AD7407"/>
    <w:rsid w:val="00AE037B"/>
    <w:rsid w:val="00AE15D8"/>
    <w:rsid w:val="00AE3061"/>
    <w:rsid w:val="00AE3070"/>
    <w:rsid w:val="00AE4E9E"/>
    <w:rsid w:val="00AE63DB"/>
    <w:rsid w:val="00AE68F5"/>
    <w:rsid w:val="00AF1A99"/>
    <w:rsid w:val="00AF2655"/>
    <w:rsid w:val="00AF27E8"/>
    <w:rsid w:val="00AF2DC3"/>
    <w:rsid w:val="00AF4730"/>
    <w:rsid w:val="00B016E2"/>
    <w:rsid w:val="00B0523B"/>
    <w:rsid w:val="00B05430"/>
    <w:rsid w:val="00B05F5E"/>
    <w:rsid w:val="00B072F7"/>
    <w:rsid w:val="00B075FE"/>
    <w:rsid w:val="00B10703"/>
    <w:rsid w:val="00B1191F"/>
    <w:rsid w:val="00B12DA6"/>
    <w:rsid w:val="00B13989"/>
    <w:rsid w:val="00B14EFC"/>
    <w:rsid w:val="00B156C4"/>
    <w:rsid w:val="00B15C16"/>
    <w:rsid w:val="00B17C2C"/>
    <w:rsid w:val="00B22F90"/>
    <w:rsid w:val="00B2730F"/>
    <w:rsid w:val="00B30B77"/>
    <w:rsid w:val="00B31D45"/>
    <w:rsid w:val="00B33C5F"/>
    <w:rsid w:val="00B348A1"/>
    <w:rsid w:val="00B35761"/>
    <w:rsid w:val="00B35CD5"/>
    <w:rsid w:val="00B36B17"/>
    <w:rsid w:val="00B37DE6"/>
    <w:rsid w:val="00B40770"/>
    <w:rsid w:val="00B40831"/>
    <w:rsid w:val="00B42C24"/>
    <w:rsid w:val="00B4387F"/>
    <w:rsid w:val="00B45120"/>
    <w:rsid w:val="00B45CA5"/>
    <w:rsid w:val="00B47651"/>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6E5A"/>
    <w:rsid w:val="00BF78E4"/>
    <w:rsid w:val="00BF7DC0"/>
    <w:rsid w:val="00C05D83"/>
    <w:rsid w:val="00C110D3"/>
    <w:rsid w:val="00C11E85"/>
    <w:rsid w:val="00C121CE"/>
    <w:rsid w:val="00C13B05"/>
    <w:rsid w:val="00C144F9"/>
    <w:rsid w:val="00C15689"/>
    <w:rsid w:val="00C16A96"/>
    <w:rsid w:val="00C20F38"/>
    <w:rsid w:val="00C21CF8"/>
    <w:rsid w:val="00C220B6"/>
    <w:rsid w:val="00C222A3"/>
    <w:rsid w:val="00C22B34"/>
    <w:rsid w:val="00C23802"/>
    <w:rsid w:val="00C24811"/>
    <w:rsid w:val="00C302AA"/>
    <w:rsid w:val="00C314F9"/>
    <w:rsid w:val="00C31ECC"/>
    <w:rsid w:val="00C3356C"/>
    <w:rsid w:val="00C33A72"/>
    <w:rsid w:val="00C34E9C"/>
    <w:rsid w:val="00C37125"/>
    <w:rsid w:val="00C4117D"/>
    <w:rsid w:val="00C42030"/>
    <w:rsid w:val="00C42661"/>
    <w:rsid w:val="00C43B1C"/>
    <w:rsid w:val="00C4429F"/>
    <w:rsid w:val="00C46BFD"/>
    <w:rsid w:val="00C52C17"/>
    <w:rsid w:val="00C52C81"/>
    <w:rsid w:val="00C53CB8"/>
    <w:rsid w:val="00C559B3"/>
    <w:rsid w:val="00C60496"/>
    <w:rsid w:val="00C61760"/>
    <w:rsid w:val="00C61FEF"/>
    <w:rsid w:val="00C65B78"/>
    <w:rsid w:val="00C66525"/>
    <w:rsid w:val="00C66726"/>
    <w:rsid w:val="00C67086"/>
    <w:rsid w:val="00C67446"/>
    <w:rsid w:val="00C712BD"/>
    <w:rsid w:val="00C773BF"/>
    <w:rsid w:val="00C825C8"/>
    <w:rsid w:val="00C83639"/>
    <w:rsid w:val="00C839FE"/>
    <w:rsid w:val="00C840A6"/>
    <w:rsid w:val="00C84437"/>
    <w:rsid w:val="00C848DA"/>
    <w:rsid w:val="00C85631"/>
    <w:rsid w:val="00C86327"/>
    <w:rsid w:val="00C917D1"/>
    <w:rsid w:val="00C9299F"/>
    <w:rsid w:val="00C936A2"/>
    <w:rsid w:val="00C95CC8"/>
    <w:rsid w:val="00CA3263"/>
    <w:rsid w:val="00CA3D6D"/>
    <w:rsid w:val="00CA3EDF"/>
    <w:rsid w:val="00CA4C2D"/>
    <w:rsid w:val="00CA548D"/>
    <w:rsid w:val="00CA73A6"/>
    <w:rsid w:val="00CB0F80"/>
    <w:rsid w:val="00CB122E"/>
    <w:rsid w:val="00CB2CDD"/>
    <w:rsid w:val="00CB33A4"/>
    <w:rsid w:val="00CB4F93"/>
    <w:rsid w:val="00CB572A"/>
    <w:rsid w:val="00CC044E"/>
    <w:rsid w:val="00CC0C93"/>
    <w:rsid w:val="00CC0E63"/>
    <w:rsid w:val="00CC53C8"/>
    <w:rsid w:val="00CC5447"/>
    <w:rsid w:val="00CD64A4"/>
    <w:rsid w:val="00CE0C3C"/>
    <w:rsid w:val="00CE12C9"/>
    <w:rsid w:val="00CE1D90"/>
    <w:rsid w:val="00CE229A"/>
    <w:rsid w:val="00CE3F1D"/>
    <w:rsid w:val="00CE3F6F"/>
    <w:rsid w:val="00CE489D"/>
    <w:rsid w:val="00CE5DE4"/>
    <w:rsid w:val="00CE6890"/>
    <w:rsid w:val="00CE68EE"/>
    <w:rsid w:val="00CF35BF"/>
    <w:rsid w:val="00CF77C3"/>
    <w:rsid w:val="00CF7EDD"/>
    <w:rsid w:val="00D0049D"/>
    <w:rsid w:val="00D01076"/>
    <w:rsid w:val="00D03645"/>
    <w:rsid w:val="00D0465C"/>
    <w:rsid w:val="00D07D99"/>
    <w:rsid w:val="00D10D32"/>
    <w:rsid w:val="00D16997"/>
    <w:rsid w:val="00D16D4D"/>
    <w:rsid w:val="00D215B5"/>
    <w:rsid w:val="00D223C5"/>
    <w:rsid w:val="00D23791"/>
    <w:rsid w:val="00D26869"/>
    <w:rsid w:val="00D27D52"/>
    <w:rsid w:val="00D3072E"/>
    <w:rsid w:val="00D324AB"/>
    <w:rsid w:val="00D32B59"/>
    <w:rsid w:val="00D32ECF"/>
    <w:rsid w:val="00D34F03"/>
    <w:rsid w:val="00D41F56"/>
    <w:rsid w:val="00D42114"/>
    <w:rsid w:val="00D452D3"/>
    <w:rsid w:val="00D50B7A"/>
    <w:rsid w:val="00D518D3"/>
    <w:rsid w:val="00D53C35"/>
    <w:rsid w:val="00D54FF9"/>
    <w:rsid w:val="00D55C7B"/>
    <w:rsid w:val="00D60485"/>
    <w:rsid w:val="00D60587"/>
    <w:rsid w:val="00D60632"/>
    <w:rsid w:val="00D650B6"/>
    <w:rsid w:val="00D6516E"/>
    <w:rsid w:val="00D6747B"/>
    <w:rsid w:val="00D70D71"/>
    <w:rsid w:val="00D71D5E"/>
    <w:rsid w:val="00D734DC"/>
    <w:rsid w:val="00D736CE"/>
    <w:rsid w:val="00D73EAD"/>
    <w:rsid w:val="00D754BD"/>
    <w:rsid w:val="00D76A4E"/>
    <w:rsid w:val="00D76DA7"/>
    <w:rsid w:val="00D81397"/>
    <w:rsid w:val="00D82699"/>
    <w:rsid w:val="00D83B0A"/>
    <w:rsid w:val="00D85065"/>
    <w:rsid w:val="00D9067F"/>
    <w:rsid w:val="00D914D3"/>
    <w:rsid w:val="00D92101"/>
    <w:rsid w:val="00D9381D"/>
    <w:rsid w:val="00D953C5"/>
    <w:rsid w:val="00D95B9B"/>
    <w:rsid w:val="00D971A1"/>
    <w:rsid w:val="00DA119C"/>
    <w:rsid w:val="00DA197A"/>
    <w:rsid w:val="00DA4093"/>
    <w:rsid w:val="00DA48E9"/>
    <w:rsid w:val="00DA6AFD"/>
    <w:rsid w:val="00DA74E1"/>
    <w:rsid w:val="00DB045B"/>
    <w:rsid w:val="00DB156D"/>
    <w:rsid w:val="00DB24D3"/>
    <w:rsid w:val="00DB3684"/>
    <w:rsid w:val="00DB4544"/>
    <w:rsid w:val="00DB5C92"/>
    <w:rsid w:val="00DB6996"/>
    <w:rsid w:val="00DC067D"/>
    <w:rsid w:val="00DC18E2"/>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C38"/>
    <w:rsid w:val="00E20F22"/>
    <w:rsid w:val="00E23B70"/>
    <w:rsid w:val="00E25A4C"/>
    <w:rsid w:val="00E25FC8"/>
    <w:rsid w:val="00E26775"/>
    <w:rsid w:val="00E2714E"/>
    <w:rsid w:val="00E27681"/>
    <w:rsid w:val="00E32491"/>
    <w:rsid w:val="00E33080"/>
    <w:rsid w:val="00E330F2"/>
    <w:rsid w:val="00E35050"/>
    <w:rsid w:val="00E400DB"/>
    <w:rsid w:val="00E40634"/>
    <w:rsid w:val="00E41B4A"/>
    <w:rsid w:val="00E41EC1"/>
    <w:rsid w:val="00E4300E"/>
    <w:rsid w:val="00E4383C"/>
    <w:rsid w:val="00E43FEA"/>
    <w:rsid w:val="00E4653D"/>
    <w:rsid w:val="00E46E07"/>
    <w:rsid w:val="00E47486"/>
    <w:rsid w:val="00E50623"/>
    <w:rsid w:val="00E5105E"/>
    <w:rsid w:val="00E51E06"/>
    <w:rsid w:val="00E53A06"/>
    <w:rsid w:val="00E5421F"/>
    <w:rsid w:val="00E60940"/>
    <w:rsid w:val="00E6152D"/>
    <w:rsid w:val="00E6636F"/>
    <w:rsid w:val="00E6790B"/>
    <w:rsid w:val="00E67A50"/>
    <w:rsid w:val="00E7172B"/>
    <w:rsid w:val="00E71D0F"/>
    <w:rsid w:val="00E71E50"/>
    <w:rsid w:val="00E73099"/>
    <w:rsid w:val="00E739F0"/>
    <w:rsid w:val="00E7410C"/>
    <w:rsid w:val="00E74D46"/>
    <w:rsid w:val="00E754C6"/>
    <w:rsid w:val="00E7699C"/>
    <w:rsid w:val="00E77702"/>
    <w:rsid w:val="00E77958"/>
    <w:rsid w:val="00E84285"/>
    <w:rsid w:val="00E91D46"/>
    <w:rsid w:val="00E9233C"/>
    <w:rsid w:val="00E93878"/>
    <w:rsid w:val="00EA0E43"/>
    <w:rsid w:val="00EA3058"/>
    <w:rsid w:val="00EA3D61"/>
    <w:rsid w:val="00EA7416"/>
    <w:rsid w:val="00EB42EA"/>
    <w:rsid w:val="00EB456B"/>
    <w:rsid w:val="00EC1559"/>
    <w:rsid w:val="00EC2857"/>
    <w:rsid w:val="00EC36CC"/>
    <w:rsid w:val="00EC5CC3"/>
    <w:rsid w:val="00EC6734"/>
    <w:rsid w:val="00ED0A9D"/>
    <w:rsid w:val="00ED29DF"/>
    <w:rsid w:val="00ED32B4"/>
    <w:rsid w:val="00ED40C9"/>
    <w:rsid w:val="00ED4D98"/>
    <w:rsid w:val="00ED5FAA"/>
    <w:rsid w:val="00EE0E06"/>
    <w:rsid w:val="00EE2CF3"/>
    <w:rsid w:val="00EE6916"/>
    <w:rsid w:val="00EE6BD4"/>
    <w:rsid w:val="00EE77E4"/>
    <w:rsid w:val="00EE7FB5"/>
    <w:rsid w:val="00EF0EC8"/>
    <w:rsid w:val="00EF5CE4"/>
    <w:rsid w:val="00EF6EC2"/>
    <w:rsid w:val="00EF7287"/>
    <w:rsid w:val="00EF7600"/>
    <w:rsid w:val="00F00EE1"/>
    <w:rsid w:val="00F04EEF"/>
    <w:rsid w:val="00F05762"/>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6ED"/>
    <w:rsid w:val="00F46771"/>
    <w:rsid w:val="00F50C5B"/>
    <w:rsid w:val="00F51689"/>
    <w:rsid w:val="00F519F9"/>
    <w:rsid w:val="00F52147"/>
    <w:rsid w:val="00F53780"/>
    <w:rsid w:val="00F55077"/>
    <w:rsid w:val="00F5797C"/>
    <w:rsid w:val="00F613D9"/>
    <w:rsid w:val="00F647E4"/>
    <w:rsid w:val="00F652E7"/>
    <w:rsid w:val="00F673E9"/>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3581"/>
    <w:rsid w:val="00FA4589"/>
    <w:rsid w:val="00FA68CF"/>
    <w:rsid w:val="00FA6A28"/>
    <w:rsid w:val="00FA78E1"/>
    <w:rsid w:val="00FB10C9"/>
    <w:rsid w:val="00FB15DA"/>
    <w:rsid w:val="00FB27A4"/>
    <w:rsid w:val="00FB2A66"/>
    <w:rsid w:val="00FB5403"/>
    <w:rsid w:val="00FB5B31"/>
    <w:rsid w:val="00FB695A"/>
    <w:rsid w:val="00FB70BB"/>
    <w:rsid w:val="00FC0BAE"/>
    <w:rsid w:val="00FC0E29"/>
    <w:rsid w:val="00FC14D8"/>
    <w:rsid w:val="00FC29FA"/>
    <w:rsid w:val="00FC2E55"/>
    <w:rsid w:val="00FC4147"/>
    <w:rsid w:val="00FC5351"/>
    <w:rsid w:val="00FC644E"/>
    <w:rsid w:val="00FC6D4A"/>
    <w:rsid w:val="00FC75F8"/>
    <w:rsid w:val="00FD0604"/>
    <w:rsid w:val="00FD0F05"/>
    <w:rsid w:val="00FD0F92"/>
    <w:rsid w:val="00FD112A"/>
    <w:rsid w:val="00FD24E2"/>
    <w:rsid w:val="00FD30E8"/>
    <w:rsid w:val="00FD4B99"/>
    <w:rsid w:val="00FE3DC0"/>
    <w:rsid w:val="00FE480E"/>
    <w:rsid w:val="00FE51F3"/>
    <w:rsid w:val="00FE6CC2"/>
    <w:rsid w:val="00FE6E9E"/>
    <w:rsid w:val="00FF0BDA"/>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A3CE"/>
  <w15:docId w15:val="{B26037BE-6988-4077-91EE-710B92B0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Vurgu">
    <w:name w:val="Emphasis"/>
    <w:basedOn w:val="VarsaylanParagrafYazTipi"/>
    <w:uiPriority w:val="20"/>
    <w:qFormat/>
    <w:rsid w:val="00D95B9B"/>
    <w:rPr>
      <w:i/>
      <w:iCs/>
    </w:rPr>
  </w:style>
  <w:style w:type="table" w:customStyle="1" w:styleId="TabloKlavuzu3">
    <w:name w:val="Tablo Kılavuzu3"/>
    <w:basedOn w:val="NormalTablo"/>
    <w:next w:val="TabloKlavuzu"/>
    <w:uiPriority w:val="59"/>
    <w:rsid w:val="0087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C61FE7-D1F4-4680-8456-60638FA0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10</Pages>
  <Words>3357</Words>
  <Characters>19141</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Bizans Çalışmaları Uygulama ve Araştırma Merkezi</vt:lpstr>
    </vt:vector>
  </TitlesOfParts>
  <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Bizans Çalışmaları Uygulama ve Araştırma Merkezi</dc:title>
  <dc:subject>2025</dc:subject>
  <dc:creator>Gülşen Mutlu</dc:creator>
  <cp:lastModifiedBy>user</cp:lastModifiedBy>
  <cp:revision>86</cp:revision>
  <dcterms:created xsi:type="dcterms:W3CDTF">2023-01-23T06:41:00Z</dcterms:created>
  <dcterms:modified xsi:type="dcterms:W3CDTF">2026-03-31T12:34:00Z</dcterms:modified>
</cp:coreProperties>
</file>