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6C3FEC"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6C3FEC" w:rsidP="00ED0A9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12792E">
                      <w:rPr>
                        <w:b/>
                        <w:sz w:val="72"/>
                        <w:szCs w:val="72"/>
                      </w:rPr>
                      <w:t>2</w:t>
                    </w:r>
                    <w:r w:rsidR="00871362">
                      <w:rPr>
                        <w:b/>
                        <w:sz w:val="72"/>
                        <w:szCs w:val="72"/>
                      </w:rPr>
                      <w:t>3</w:t>
                    </w:r>
                  </w:sdtContent>
                </w:sdt>
              </w:p>
            </w:tc>
          </w:tr>
          <w:tr w:rsidR="00D9381D">
            <w:trPr>
              <w:trHeight w:val="1152"/>
            </w:trPr>
            <w:tc>
              <w:tcPr>
                <w:tcW w:w="0" w:type="auto"/>
                <w:vAlign w:val="bottom"/>
              </w:tcPr>
              <w:p w:rsidR="00D9381D" w:rsidRDefault="006C3FE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C814C7D" wp14:editId="47601A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534803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CF2BC97" wp14:editId="1739CAD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BF763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F26853A" wp14:editId="23D1B89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F2685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A4683B" wp14:editId="213F695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80423D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8B7FFA7" wp14:editId="65D7581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0E671A" w:rsidRDefault="000E671A" w:rsidP="00E4653D">
      <w:pPr>
        <w:spacing w:after="0" w:line="300" w:lineRule="exact"/>
        <w:rPr>
          <w:rFonts w:ascii="Cambria" w:eastAsia="Calibri" w:hAnsi="Cambria" w:cs="Times New Roman"/>
          <w:b/>
          <w:color w:val="365F91" w:themeColor="accent1" w:themeShade="BF"/>
          <w:sz w:val="28"/>
          <w:szCs w:val="28"/>
          <w:lang w:eastAsia="tr-TR"/>
        </w:rPr>
      </w:pPr>
    </w:p>
    <w:p w:rsidR="000E671A"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AA14C1" w:rsidRPr="00AA14C1" w:rsidRDefault="00450B96" w:rsidP="00AA14C1">
      <w:pPr>
        <w:spacing w:after="0" w:line="300" w:lineRule="exact"/>
        <w:ind w:firstLine="284"/>
        <w:jc w:val="both"/>
        <w:rPr>
          <w:rFonts w:asciiTheme="majorHAnsi" w:eastAsia="Times New Roman" w:hAnsiTheme="majorHAnsi" w:cs="Times New Roman"/>
          <w:b/>
          <w:szCs w:val="20"/>
          <w:lang w:eastAsia="zh-CN"/>
        </w:rPr>
      </w:pPr>
      <w:r w:rsidRPr="00AA14C1">
        <w:rPr>
          <w:rFonts w:asciiTheme="majorHAnsi" w:eastAsia="Calibri" w:hAnsiTheme="majorHAnsi" w:cs="InterstateLight"/>
          <w:sz w:val="24"/>
          <w:lang w:val="de-DE"/>
        </w:rPr>
        <w:t xml:space="preserve">          </w:t>
      </w:r>
      <w:r w:rsidR="00AA14C1" w:rsidRPr="00AA14C1">
        <w:rPr>
          <w:rFonts w:asciiTheme="majorHAnsi" w:eastAsia="Times New Roman" w:hAnsiTheme="majorHAnsi" w:cs="Times New Roman"/>
          <w:szCs w:val="20"/>
          <w:lang w:eastAsia="zh-CN"/>
        </w:rPr>
        <w:t xml:space="preserve">Merkezin misyonu Türkiye’de ve dünyada Bizans/Doğu Roma uygarlığı ile ilgili çalışmaların gelişimine eğitim ve araştırma faaliyetleri üzerinden katkıda bulunmak ve </w:t>
      </w:r>
      <w:proofErr w:type="gramStart"/>
      <w:r w:rsidR="00AA14C1" w:rsidRPr="00AA14C1">
        <w:rPr>
          <w:rFonts w:asciiTheme="majorHAnsi" w:eastAsia="Times New Roman" w:hAnsiTheme="majorHAnsi" w:cs="Times New Roman"/>
          <w:szCs w:val="20"/>
          <w:lang w:eastAsia="zh-CN"/>
        </w:rPr>
        <w:t>halihazırda</w:t>
      </w:r>
      <w:proofErr w:type="gramEnd"/>
      <w:r w:rsidR="00AA14C1" w:rsidRPr="00AA14C1">
        <w:rPr>
          <w:rFonts w:asciiTheme="majorHAnsi" w:eastAsia="Times New Roman" w:hAnsiTheme="majorHAnsi" w:cs="Times New Roman"/>
          <w:szCs w:val="20"/>
          <w:lang w:eastAsia="zh-CN"/>
        </w:rPr>
        <w:t xml:space="preserve"> yapılan araştırmalar için bir platform işlevi görmektir. Merkez, Bizans tarihi, kültürü, sanatı ve arkeolojisi üzerine yürüttüğü çalışmalar sayesinde, Ortaçağ İstanbul, Anadolu ve Balkanlar ile birlikte Osmanlı tarihi ve kültürüne de ışık tutar</w:t>
      </w:r>
      <w:r w:rsidR="00AA14C1" w:rsidRPr="00AA14C1">
        <w:rPr>
          <w:rFonts w:asciiTheme="majorHAnsi" w:eastAsia="Times New Roman" w:hAnsiTheme="majorHAnsi" w:cs="Times New Roman"/>
          <w:b/>
          <w:bCs/>
          <w:szCs w:val="20"/>
          <w:lang w:eastAsia="zh-CN"/>
        </w:rPr>
        <w:t>.</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1A4C33" w:rsidRPr="001A4C33" w:rsidRDefault="00450B96" w:rsidP="001A4C33">
      <w:pPr>
        <w:spacing w:after="0" w:line="300" w:lineRule="exact"/>
        <w:ind w:firstLine="283"/>
        <w:contextualSpacing/>
        <w:jc w:val="both"/>
        <w:rPr>
          <w:rFonts w:asciiTheme="majorHAnsi" w:eastAsia="Times New Roman" w:hAnsiTheme="majorHAnsi" w:cs="Times New Roman"/>
          <w:szCs w:val="20"/>
          <w:lang w:eastAsia="zh-CN"/>
        </w:rPr>
      </w:pPr>
      <w:r>
        <w:rPr>
          <w:rFonts w:asciiTheme="majorHAnsi" w:eastAsia="Calibri" w:hAnsiTheme="majorHAnsi" w:cs="InterstateLight"/>
          <w:lang w:val="de-DE"/>
        </w:rPr>
        <w:t xml:space="preserve">      </w:t>
      </w:r>
      <w:r w:rsidRPr="001A4C33">
        <w:rPr>
          <w:rFonts w:asciiTheme="majorHAnsi" w:eastAsia="Calibri" w:hAnsiTheme="majorHAnsi" w:cs="InterstateLight"/>
          <w:sz w:val="24"/>
          <w:lang w:val="de-DE"/>
        </w:rPr>
        <w:t xml:space="preserve">    </w:t>
      </w:r>
      <w:r w:rsidR="001A4C33" w:rsidRPr="001A4C33">
        <w:rPr>
          <w:rFonts w:asciiTheme="majorHAnsi" w:eastAsia="Times New Roman" w:hAnsiTheme="majorHAnsi" w:cs="Times New Roman"/>
          <w:szCs w:val="20"/>
          <w:lang w:eastAsia="zh-CN"/>
        </w:rPr>
        <w:t>Boğaziçi Üniversitesi Senatosu’nun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w:t>
      </w:r>
      <w:r w:rsidR="001A4C33" w:rsidRPr="001A4C33">
        <w:rPr>
          <w:rFonts w:asciiTheme="majorHAnsi" w:eastAsia="Times New Roman" w:hAnsiTheme="majorHAnsi" w:cs="Times New Roman"/>
          <w:sz w:val="28"/>
          <w:szCs w:val="24"/>
          <w:lang w:eastAsia="zh-CN"/>
        </w:rPr>
        <w:t xml:space="preserve"> </w:t>
      </w:r>
      <w:r w:rsidR="001A4C33" w:rsidRPr="001A4C33">
        <w:rPr>
          <w:rFonts w:asciiTheme="majorHAnsi" w:eastAsia="Times New Roman" w:hAnsiTheme="majorHAnsi" w:cs="Times New Roman"/>
          <w:szCs w:val="20"/>
          <w:lang w:eastAsia="zh-CN"/>
        </w:rPr>
        <w:t>Resmi Gazetede merkezin yönetmeliği yayımlanmıştır.</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Merkezin amaçları Türkiye’de Bizans/Doğu Roma uygarlığı üzerine çalışan araştırmacı yetişmesini teşvik etmek, var olan araştırmacıların çalışmalarına katkıda bulunmak, Türkiye’den ve yurtdışından uzmanların ortak projelerde bir araya gelmesi için uygun ortamı yaratmaktır. </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Bu amaçlar</w:t>
      </w:r>
      <w:r w:rsidRPr="001A4C33">
        <w:rPr>
          <w:rFonts w:asciiTheme="majorHAnsi" w:eastAsia="Times New Roman" w:hAnsiTheme="majorHAnsi" w:cs="Times New Roman"/>
          <w:szCs w:val="20"/>
          <w:lang w:val="el-GR" w:eastAsia="zh-CN"/>
        </w:rPr>
        <w:t xml:space="preserve"> doğrultusunda</w:t>
      </w:r>
      <w:r w:rsidRPr="001A4C33">
        <w:rPr>
          <w:rFonts w:asciiTheme="majorHAnsi" w:eastAsia="Times New Roman" w:hAnsiTheme="majorHAnsi" w:cs="Times New Roman"/>
          <w:szCs w:val="20"/>
          <w:lang w:eastAsia="zh-CN"/>
        </w:rPr>
        <w:t>, merkezin hedefleri şunlardır</w:t>
      </w:r>
      <w:r w:rsidRPr="001A4C33">
        <w:rPr>
          <w:rFonts w:asciiTheme="majorHAnsi" w:eastAsia="Times New Roman" w:hAnsiTheme="majorHAnsi" w:cs="Times New Roman"/>
          <w:szCs w:val="20"/>
          <w:lang w:val="el-GR" w:eastAsia="zh-CN"/>
        </w:rPr>
        <w:t xml:space="preserve">: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Bizans tarihi, sanat ve mimarlık tarihi, arkeolojisi konularında hem Boğaziçi Üniversitesi’nde hem de Türkiye çapında verilen eğitimin geliştirilmesini desteklemek ve teşvik etmek; söz konusu alanlarda yüksek lisans ve doktora düzeyinde çalışmalar yapan öğrencilerin yetiştirilmesine katkıda bulunmak; Bizantoloji alanında uzmanlığın altyapısını teşkil eden Latince, Eskiçağ ve Ortaçağ Yunancası eğitiminin geliştirilmesini teşvik etmek; bu dillerin yanı sıra Bizans dönemi paleografya, epigrafi, kodikoloji, nümismatik gibi konularda eğitimi desteklemek.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Araştırma, inceleme, koruma, uygulama ve geliştirme projelerine ön ayak olmak ve bu projelerin gerçekleşmesi için yerli ve yabancı üniversiteler, sivil toplum kuruluşları ve kurumsal birimlerle işbirliği yapmak; söz konusu projelerin, çalıştaylar, konuşma dizileri, seminerler ve yayınlar aracılığı ile duyurulmasını ve kalıcı olmasını sağlamak.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Türkiye’de Bizans uygarlığı ile ilgili </w:t>
      </w:r>
      <w:proofErr w:type="gramStart"/>
      <w:r w:rsidRPr="001A4C33">
        <w:rPr>
          <w:rFonts w:asciiTheme="majorHAnsi" w:eastAsia="Times New Roman" w:hAnsiTheme="majorHAnsi" w:cs="Times New Roman"/>
          <w:szCs w:val="20"/>
          <w:lang w:eastAsia="zh-CN"/>
        </w:rPr>
        <w:t>halihazırda</w:t>
      </w:r>
      <w:proofErr w:type="gramEnd"/>
      <w:r w:rsidRPr="001A4C33">
        <w:rPr>
          <w:rFonts w:asciiTheme="majorHAnsi" w:eastAsia="Times New Roman" w:hAnsiTheme="majorHAnsi" w:cs="Times New Roman"/>
          <w:szCs w:val="20"/>
          <w:lang w:eastAsia="zh-CN"/>
        </w:rPr>
        <w:t xml:space="preserve">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Bizans kültürel mirasını belgelemeye ve korumaya yönelik çalışmaları ve projeleri desteklemek ve geliştirmek.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Sergiler, popüler konuşma serileri ve internet ortamının verimli kullanımı gibi daha geniş kitlelere yönelik etkinlikler üzerinden, Türkiye’de Bizans uygarlığı konusunda kamuoyunu bilgilendirmek.</w:t>
      </w:r>
    </w:p>
    <w:p w:rsidR="00E25FC8" w:rsidRDefault="00E25FC8" w:rsidP="001A4C33">
      <w:pPr>
        <w:spacing w:after="0" w:line="300" w:lineRule="exact"/>
        <w:rPr>
          <w:rFonts w:asciiTheme="majorHAnsi" w:eastAsia="Calibri" w:hAnsiTheme="majorHAnsi" w:cs="InterstateLight"/>
          <w:lang w:val="de-DE"/>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871362" w:rsidRDefault="003A1E26" w:rsidP="00871362">
      <w:pPr>
        <w:pStyle w:val="ListeParagraf"/>
        <w:spacing w:after="0" w:line="300" w:lineRule="exact"/>
        <w:ind w:left="0"/>
        <w:jc w:val="both"/>
        <w:rPr>
          <w:rFonts w:asciiTheme="majorHAnsi" w:eastAsia="Calibri" w:hAnsiTheme="majorHAnsi" w:cs="Times New Roman"/>
          <w:b/>
          <w:color w:val="365F91" w:themeColor="accent1" w:themeShade="BF"/>
          <w:lang w:eastAsia="tr-TR"/>
        </w:rPr>
      </w:pPr>
    </w:p>
    <w:p w:rsidR="00AA2302" w:rsidRPr="000E671A" w:rsidRDefault="00871362" w:rsidP="000E671A">
      <w:pPr>
        <w:spacing w:after="0" w:line="360" w:lineRule="auto"/>
        <w:jc w:val="both"/>
        <w:rPr>
          <w:rFonts w:asciiTheme="majorHAnsi" w:eastAsia="Times New Roman" w:hAnsiTheme="majorHAnsi" w:cs="Times New Roman"/>
          <w:b/>
          <w:lang w:eastAsia="zh-CN"/>
        </w:rPr>
      </w:pPr>
      <w:r w:rsidRPr="00871362">
        <w:rPr>
          <w:rFonts w:asciiTheme="majorHAnsi" w:eastAsia="Times New Roman" w:hAnsiTheme="majorHAnsi" w:cs="Times New Roman"/>
          <w:lang w:eastAsia="zh-CN"/>
        </w:rPr>
        <w:t>Merkezin temel politika ve öncelikleri Bizans kültürünü, Ortaçağ Balkan, İslam ve Türk dünyaları gibi komşu kültürleri ile ortak bir bağlam içinde değerlendirecek çalışmaları desteklemek; disiplinlerarası incelemelerin önünü açmaktır.</w:t>
      </w:r>
    </w:p>
    <w:p w:rsidR="00024D4D" w:rsidRDefault="00024D4D" w:rsidP="005B797B">
      <w:pPr>
        <w:spacing w:after="0" w:line="300" w:lineRule="exact"/>
        <w:rPr>
          <w:rFonts w:asciiTheme="majorHAnsi" w:eastAsia="Calibri" w:hAnsiTheme="majorHAnsi" w:cs="InterstateLight"/>
          <w:lang w:val="de-DE"/>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F466ED" w:rsidRPr="000E671A" w:rsidRDefault="00F466ED" w:rsidP="00CF7EDD">
      <w:pPr>
        <w:spacing w:after="0" w:line="240" w:lineRule="exact"/>
        <w:ind w:left="780"/>
        <w:contextualSpacing/>
        <w:rPr>
          <w:rFonts w:asciiTheme="majorHAnsi" w:eastAsia="Times New Roman" w:hAnsiTheme="majorHAnsi" w:cs="Times New Roman"/>
          <w:b/>
          <w:lang w:eastAsia="zh-CN"/>
        </w:rPr>
      </w:pPr>
      <w:r w:rsidRPr="000E671A">
        <w:rPr>
          <w:rFonts w:asciiTheme="majorHAnsi" w:eastAsia="Times New Roman" w:hAnsiTheme="majorHAnsi" w:cs="Times New Roman"/>
          <w:b/>
          <w:lang w:eastAsia="zh-CN"/>
        </w:rPr>
        <w:t>Örgüt Yapısı</w:t>
      </w:r>
    </w:p>
    <w:p w:rsidR="00F466ED" w:rsidRPr="00F466ED" w:rsidRDefault="00F466ED" w:rsidP="00F466ED">
      <w:pPr>
        <w:spacing w:after="0" w:line="240" w:lineRule="exact"/>
        <w:rPr>
          <w:rFonts w:ascii="Trebuchet MS" w:eastAsia="Times New Roman" w:hAnsi="Trebuchet MS" w:cs="Times New Roman"/>
          <w:sz w:val="20"/>
          <w:szCs w:val="20"/>
          <w:lang w:eastAsia="zh-CN"/>
        </w:rPr>
      </w:pP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Müdürü</w:t>
      </w:r>
      <w:r w:rsidRPr="00F466ED">
        <w:rPr>
          <w:rFonts w:asciiTheme="majorHAnsi" w:eastAsia="Times New Roman" w:hAnsiTheme="majorHAnsi" w:cs="Times New Roman"/>
          <w:szCs w:val="20"/>
          <w:lang w:eastAsia="zh-CN"/>
        </w:rPr>
        <w:t>: Prof. Dr. Nevra Necipoğlu</w:t>
      </w:r>
    </w:p>
    <w:p w:rsidR="00F466ED" w:rsidRP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 Yardımcısı</w:t>
      </w:r>
      <w:r w:rsidRPr="00F466ED">
        <w:rPr>
          <w:rFonts w:asciiTheme="majorHAnsi" w:eastAsia="Times New Roman" w:hAnsiTheme="majorHAnsi" w:cs="Times New Roman"/>
          <w:szCs w:val="20"/>
          <w:lang w:eastAsia="zh-CN"/>
        </w:rPr>
        <w:t>: Doç. Dr. Koray Durak</w:t>
      </w: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Yönetim Kurulu Üyeleri</w:t>
      </w:r>
      <w:r w:rsidRPr="00F466ED">
        <w:rPr>
          <w:rFonts w:asciiTheme="majorHAnsi" w:eastAsia="Times New Roman" w:hAnsiTheme="majorHAnsi" w:cs="Times New Roman"/>
          <w:szCs w:val="20"/>
          <w:lang w:eastAsia="zh-CN"/>
        </w:rPr>
        <w:t>:  Prof</w:t>
      </w:r>
      <w:r w:rsidRPr="00F466ED">
        <w:rPr>
          <w:rFonts w:asciiTheme="majorHAnsi" w:eastAsia="Times New Roman" w:hAnsiTheme="majorHAnsi" w:cs="Times New Roman"/>
          <w:szCs w:val="20"/>
          <w:lang w:val="en-GB" w:eastAsia="zh-CN"/>
        </w:rPr>
        <w:t>. Dr. Nevra Necipoğlu,</w:t>
      </w:r>
      <w:r w:rsidRPr="00F466ED">
        <w:rPr>
          <w:rFonts w:asciiTheme="majorHAnsi" w:eastAsia="Times New Roman" w:hAnsiTheme="majorHAnsi" w:cs="Times New Roman"/>
          <w:szCs w:val="20"/>
          <w:lang w:eastAsia="zh-CN"/>
        </w:rPr>
        <w:t xml:space="preserve">  Doç. Dr. Koray Durak, Prof. Dr. Çiğdem Kafescioğlu, Prof. Dr. Oya Pancaroğlu, Doç. Dr. Chryssi Sidiropoulou, Dr. Anestis Vasilakeris (yedek üye), Doç. Dr. Derin Terzioğlu (yedek üye)</w:t>
      </w:r>
    </w:p>
    <w:p w:rsidR="000E671A" w:rsidRPr="00F466ED" w:rsidRDefault="000E671A" w:rsidP="00A651A3">
      <w:pPr>
        <w:spacing w:after="0" w:line="300" w:lineRule="exact"/>
        <w:jc w:val="both"/>
        <w:rPr>
          <w:rFonts w:asciiTheme="majorHAnsi" w:eastAsia="Times New Roman" w:hAnsiTheme="majorHAnsi" w:cs="Times New Roman"/>
          <w:szCs w:val="20"/>
          <w:lang w:eastAsia="zh-CN"/>
        </w:rPr>
      </w:pPr>
    </w:p>
    <w:p w:rsidR="00F466ED" w:rsidRPr="00F466ED" w:rsidRDefault="00F466ED" w:rsidP="000E671A">
      <w:pPr>
        <w:spacing w:after="0" w:line="300" w:lineRule="exact"/>
        <w:contextualSpacing/>
        <w:jc w:val="both"/>
        <w:rPr>
          <w:rFonts w:asciiTheme="majorHAnsi" w:eastAsia="Times New Roman" w:hAnsiTheme="majorHAnsi" w:cs="Times New Roman"/>
          <w:szCs w:val="20"/>
          <w:lang w:eastAsia="zh-CN"/>
        </w:rPr>
      </w:pPr>
      <w:r>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Danışma Kurulu Üyeleri</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Zeynep Ahunbay</w:t>
      </w:r>
      <w:r w:rsidRPr="00F466ED">
        <w:rPr>
          <w:rFonts w:asciiTheme="majorHAnsi" w:eastAsia="Times New Roman" w:hAnsiTheme="majorHAnsi" w:cs="Times New Roman"/>
          <w:szCs w:val="20"/>
          <w:lang w:eastAsia="zh-CN"/>
        </w:rPr>
        <w:t xml:space="preserve"> (İstanbul Teknik Üniversitesi), </w:t>
      </w:r>
      <w:r w:rsidRPr="00F466ED">
        <w:rPr>
          <w:rFonts w:asciiTheme="majorHAnsi" w:eastAsia="Times New Roman" w:hAnsiTheme="majorHAnsi" w:cs="Times New Roman"/>
          <w:bCs/>
          <w:szCs w:val="20"/>
          <w:lang w:eastAsia="zh-CN"/>
        </w:rPr>
        <w:t>Doç. Dr. Ayfer Bartu Candan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Doç. Dr. Naz Bulamur</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Melek Delilbaşı</w:t>
      </w:r>
      <w:r w:rsidRPr="00F466ED">
        <w:rPr>
          <w:rFonts w:asciiTheme="majorHAnsi" w:eastAsia="Times New Roman" w:hAnsiTheme="majorHAnsi" w:cs="Times New Roman"/>
          <w:szCs w:val="20"/>
          <w:lang w:eastAsia="zh-CN"/>
        </w:rPr>
        <w:t xml:space="preserve"> (Ankara Üniversitesi)</w:t>
      </w:r>
      <w:r w:rsidR="000E671A">
        <w:rPr>
          <w:rFonts w:asciiTheme="majorHAnsi" w:eastAsia="Times New Roman" w:hAnsiTheme="majorHAnsi" w:cs="Times New Roman"/>
          <w:szCs w:val="20"/>
          <w:lang w:eastAsia="zh-CN"/>
        </w:rPr>
        <w:t xml:space="preserve"> </w:t>
      </w:r>
      <w:r w:rsidR="000E671A">
        <w:rPr>
          <w:rFonts w:asciiTheme="majorHAnsi" w:eastAsia="Times New Roman" w:hAnsiTheme="majorHAnsi" w:cs="Times New Roman"/>
          <w:bCs/>
          <w:szCs w:val="20"/>
          <w:lang w:eastAsia="zh-CN"/>
        </w:rPr>
        <w:t xml:space="preserve">Prof. Dr. </w:t>
      </w:r>
      <w:r w:rsidRPr="00F466ED">
        <w:rPr>
          <w:rFonts w:asciiTheme="majorHAnsi" w:eastAsia="Times New Roman" w:hAnsiTheme="majorHAnsi" w:cs="Times New Roman"/>
          <w:bCs/>
          <w:szCs w:val="20"/>
          <w:lang w:eastAsia="zh-CN"/>
        </w:rPr>
        <w:t>Edhem Eldem, Prof. Dr. Selçuk Esenbel</w:t>
      </w:r>
      <w:r w:rsidRPr="00F466ED">
        <w:rPr>
          <w:rFonts w:asciiTheme="majorHAnsi" w:eastAsia="Times New Roman" w:hAnsiTheme="majorHAnsi" w:cs="Times New Roman"/>
          <w:szCs w:val="20"/>
          <w:lang w:eastAsia="zh-CN"/>
        </w:rPr>
        <w:t>,</w:t>
      </w:r>
      <w:r w:rsidRPr="00F466ED">
        <w:rPr>
          <w:rFonts w:asciiTheme="majorHAnsi" w:eastAsia="Times New Roman" w:hAnsiTheme="majorHAnsi" w:cs="Times New Roman"/>
          <w:bCs/>
          <w:szCs w:val="20"/>
          <w:lang w:eastAsia="zh-CN"/>
        </w:rPr>
        <w:t xml:space="preserve"> Dr. Antony Greenwood</w:t>
      </w:r>
      <w:r w:rsidRPr="00F466ED">
        <w:rPr>
          <w:rFonts w:asciiTheme="majorHAnsi" w:eastAsia="Times New Roman" w:hAnsiTheme="majorHAnsi" w:cs="Times New Roman"/>
          <w:szCs w:val="20"/>
          <w:lang w:eastAsia="zh-CN"/>
        </w:rPr>
        <w:t xml:space="preserve"> ( Amerikan İlmî Araştırmalar Enstitüsü, Türkiye-ARİT),</w:t>
      </w:r>
      <w:r w:rsidRPr="00F466ED">
        <w:rPr>
          <w:rFonts w:asciiTheme="majorHAnsi" w:eastAsia="Times New Roman" w:hAnsiTheme="majorHAnsi" w:cs="Times New Roman"/>
          <w:bCs/>
          <w:szCs w:val="20"/>
          <w:lang w:eastAsia="zh-CN"/>
        </w:rPr>
        <w:t xml:space="preserve"> Prof. Dr. Judith Herrin</w:t>
      </w:r>
      <w:r w:rsidRPr="00F466ED">
        <w:rPr>
          <w:rFonts w:asciiTheme="majorHAnsi" w:eastAsia="Times New Roman" w:hAnsiTheme="majorHAnsi" w:cs="Times New Roman"/>
          <w:szCs w:val="20"/>
          <w:lang w:eastAsia="zh-CN"/>
        </w:rPr>
        <w:t xml:space="preserve"> (King’s College Lond</w:t>
      </w:r>
      <w:r w:rsidR="000E671A">
        <w:rPr>
          <w:rFonts w:asciiTheme="majorHAnsi" w:eastAsia="Times New Roman" w:hAnsiTheme="majorHAnsi" w:cs="Times New Roman"/>
          <w:szCs w:val="20"/>
          <w:lang w:eastAsia="zh-CN"/>
        </w:rPr>
        <w:t>on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Halim Kara</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Holger Klein</w:t>
      </w:r>
      <w:r w:rsidRPr="00F466ED">
        <w:rPr>
          <w:rFonts w:asciiTheme="majorHAnsi" w:eastAsia="Times New Roman" w:hAnsiTheme="majorHAnsi" w:cs="Times New Roman"/>
          <w:szCs w:val="20"/>
          <w:lang w:eastAsia="zh-CN"/>
        </w:rPr>
        <w:t xml:space="preserve"> (Colu</w:t>
      </w:r>
      <w:bookmarkStart w:id="0" w:name="_GoBack"/>
      <w:bookmarkEnd w:id="0"/>
      <w:r w:rsidRPr="00F466ED">
        <w:rPr>
          <w:rFonts w:asciiTheme="majorHAnsi" w:eastAsia="Times New Roman" w:hAnsiTheme="majorHAnsi" w:cs="Times New Roman"/>
          <w:szCs w:val="20"/>
          <w:lang w:eastAsia="zh-CN"/>
        </w:rPr>
        <w:t xml:space="preserve">mbia Üniversitesi), </w:t>
      </w:r>
      <w:r w:rsidRPr="00F466ED">
        <w:rPr>
          <w:rFonts w:asciiTheme="majorHAnsi" w:eastAsia="Times New Roman" w:hAnsiTheme="majorHAnsi" w:cs="Times New Roman"/>
          <w:bCs/>
          <w:szCs w:val="20"/>
          <w:lang w:eastAsia="zh-CN"/>
        </w:rPr>
        <w:t>Prof. Dr. Michael McCormick</w:t>
      </w:r>
      <w:r w:rsidRPr="00F466ED">
        <w:rPr>
          <w:rFonts w:asciiTheme="majorHAnsi" w:eastAsia="Times New Roman" w:hAnsiTheme="majorHAnsi" w:cs="Times New Roman"/>
          <w:szCs w:val="20"/>
          <w:lang w:eastAsia="zh-CN"/>
        </w:rPr>
        <w:t xml:space="preserve"> (Harvard Üniversitesi), </w:t>
      </w:r>
      <w:r w:rsidRPr="00F466ED">
        <w:rPr>
          <w:rFonts w:asciiTheme="majorHAnsi" w:eastAsia="Times New Roman" w:hAnsiTheme="majorHAnsi" w:cs="Times New Roman"/>
          <w:bCs/>
          <w:szCs w:val="20"/>
          <w:lang w:eastAsia="zh-CN"/>
        </w:rPr>
        <w:t>Prof. Dr. Şevket Pamuk, Dr. Brigitte Pitarakis</w:t>
      </w:r>
      <w:r w:rsidRPr="00F466ED">
        <w:rPr>
          <w:rFonts w:asciiTheme="majorHAnsi" w:eastAsia="Times New Roman" w:hAnsiTheme="majorHAnsi" w:cs="Times New Roman"/>
          <w:szCs w:val="20"/>
          <w:lang w:eastAsia="zh-CN"/>
        </w:rPr>
        <w:t xml:space="preserve"> (CNRS, Fransa),</w:t>
      </w:r>
      <w:r w:rsidRPr="00F466ED">
        <w:rPr>
          <w:rFonts w:asciiTheme="majorHAnsi" w:eastAsia="Times New Roman" w:hAnsiTheme="majorHAnsi" w:cs="Times New Roman"/>
          <w:bCs/>
          <w:szCs w:val="20"/>
          <w:lang w:eastAsia="zh-CN"/>
        </w:rPr>
        <w:t xml:space="preserve"> Prof. Dr. Cemal Pulak</w:t>
      </w:r>
      <w:r w:rsidRPr="00F466ED">
        <w:rPr>
          <w:rFonts w:asciiTheme="majorHAnsi" w:eastAsia="Times New Roman" w:hAnsiTheme="majorHAnsi" w:cs="Times New Roman"/>
          <w:szCs w:val="20"/>
          <w:lang w:eastAsia="zh-CN"/>
        </w:rPr>
        <w:t xml:space="preserve"> (Texas A&amp;M Üniversitesi), </w:t>
      </w:r>
      <w:r w:rsidRPr="00F466ED">
        <w:rPr>
          <w:rFonts w:asciiTheme="majorHAnsi" w:eastAsia="Times New Roman" w:hAnsiTheme="majorHAnsi" w:cs="Times New Roman"/>
          <w:bCs/>
          <w:szCs w:val="20"/>
          <w:lang w:eastAsia="zh-CN"/>
        </w:rPr>
        <w:t>Prof. Dr. Cevza Sevgen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Baha Tanman</w:t>
      </w:r>
      <w:r w:rsidRPr="00F466ED">
        <w:rPr>
          <w:rFonts w:asciiTheme="majorHAnsi" w:eastAsia="Times New Roman" w:hAnsiTheme="majorHAnsi" w:cs="Times New Roman"/>
          <w:szCs w:val="20"/>
          <w:lang w:eastAsia="zh-CN"/>
        </w:rPr>
        <w:t xml:space="preserve"> (İstanbul Araştırmaları Enstitüsü/İstanbul Üniversitesi)</w:t>
      </w:r>
    </w:p>
    <w:p w:rsidR="00E4653D" w:rsidRDefault="00E4653D" w:rsidP="00ED0A9D">
      <w:pPr>
        <w:spacing w:after="0" w:line="300" w:lineRule="exact"/>
        <w:jc w:val="both"/>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7704C8" w:rsidRDefault="007704C8" w:rsidP="00E41B4A">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694"/>
        <w:gridCol w:w="1701"/>
        <w:gridCol w:w="1842"/>
        <w:gridCol w:w="1701"/>
        <w:gridCol w:w="1274"/>
      </w:tblGrid>
      <w:tr w:rsidR="0039575A" w:rsidRPr="00D40ED3" w:rsidTr="0039575A">
        <w:tc>
          <w:tcPr>
            <w:tcW w:w="2694"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Eğitim Programının Başlığı</w:t>
            </w:r>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Yöneticisi</w:t>
            </w:r>
          </w:p>
        </w:tc>
        <w:tc>
          <w:tcPr>
            <w:tcW w:w="1842"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Görev Alan Merkez Üyeleri</w:t>
            </w:r>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Düzenlendiği Tarihler</w:t>
            </w:r>
          </w:p>
        </w:tc>
        <w:tc>
          <w:tcPr>
            <w:tcW w:w="1274"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Katılan Kişi Sayısı</w:t>
            </w:r>
          </w:p>
        </w:tc>
      </w:tr>
      <w:tr w:rsidR="00144699" w:rsidRPr="00D40ED3" w:rsidTr="0039575A">
        <w:tc>
          <w:tcPr>
            <w:tcW w:w="2694"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Bizans Yunancası Yaz Okulu (Eğitmenler: Prof. Dr. N</w:t>
            </w:r>
            <w:r w:rsidR="000E671A">
              <w:rPr>
                <w:rFonts w:asciiTheme="majorHAnsi" w:hAnsiTheme="majorHAnsi"/>
                <w:szCs w:val="20"/>
              </w:rPr>
              <w:t>iels Gaul)</w:t>
            </w:r>
          </w:p>
        </w:tc>
        <w:tc>
          <w:tcPr>
            <w:tcW w:w="1701"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Prof. Dr. Nevra Necipoğlu – Doç. Dr. Koray Durak</w:t>
            </w:r>
          </w:p>
        </w:tc>
        <w:tc>
          <w:tcPr>
            <w:tcW w:w="1842"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Prof. Dr. Nevra Necipoğlu – Doç. Dr. Koray Durak</w:t>
            </w:r>
          </w:p>
        </w:tc>
        <w:tc>
          <w:tcPr>
            <w:tcW w:w="1701" w:type="dxa"/>
          </w:tcPr>
          <w:p w:rsidR="00144699" w:rsidRPr="00144699" w:rsidRDefault="000E671A" w:rsidP="00A43DBD">
            <w:pPr>
              <w:spacing w:line="300" w:lineRule="exact"/>
              <w:rPr>
                <w:rFonts w:asciiTheme="majorHAnsi" w:hAnsiTheme="majorHAnsi"/>
                <w:b/>
                <w:szCs w:val="20"/>
              </w:rPr>
            </w:pPr>
            <w:r>
              <w:rPr>
                <w:rFonts w:asciiTheme="majorHAnsi" w:hAnsiTheme="majorHAnsi"/>
                <w:szCs w:val="20"/>
              </w:rPr>
              <w:t>14-25 Ağustos 2023</w:t>
            </w:r>
          </w:p>
        </w:tc>
        <w:tc>
          <w:tcPr>
            <w:tcW w:w="1274" w:type="dxa"/>
          </w:tcPr>
          <w:p w:rsidR="00144699" w:rsidRPr="00144699" w:rsidRDefault="000E671A" w:rsidP="00144699">
            <w:pPr>
              <w:spacing w:line="300" w:lineRule="exact"/>
              <w:jc w:val="center"/>
              <w:rPr>
                <w:rFonts w:asciiTheme="majorHAnsi" w:hAnsiTheme="majorHAnsi"/>
                <w:szCs w:val="20"/>
              </w:rPr>
            </w:pPr>
            <w:r>
              <w:rPr>
                <w:rFonts w:asciiTheme="majorHAnsi" w:hAnsiTheme="majorHAnsi"/>
                <w:szCs w:val="20"/>
              </w:rPr>
              <w:t>12</w:t>
            </w:r>
          </w:p>
        </w:tc>
      </w:tr>
    </w:tbl>
    <w:p w:rsidR="00E41B4A" w:rsidRPr="008C7A80" w:rsidRDefault="00E41B4A"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0E671A" w:rsidRPr="000E671A" w:rsidRDefault="000E671A" w:rsidP="000E671A">
      <w:pPr>
        <w:spacing w:line="240" w:lineRule="auto"/>
        <w:jc w:val="both"/>
        <w:rPr>
          <w:rFonts w:asciiTheme="majorHAnsi" w:hAnsiTheme="majorHAnsi"/>
        </w:rPr>
      </w:pPr>
      <w:r w:rsidRPr="000E671A">
        <w:rPr>
          <w:rFonts w:asciiTheme="majorHAnsi" w:hAnsiTheme="majorHAnsi"/>
        </w:rPr>
        <w:t xml:space="preserve">      Türkiye’nin farklı üniversitelerinde lisans ve lisansüstü programlarda okuyan öğrenciler, kariyer seçimi ile ilgili sorularını merkezimize telefon veya e-mail yolu ile sıkça iletmektedirler. Genel olarak tarihçilik, özel olarak Antikçağ ve Ortaçağ uzmanlığı konusunda bilgi almak isteyen öğrencilere, merkezimiz akademik önerilerde bulunmayı 2023 yılında da sürdürmüştür. </w:t>
      </w:r>
    </w:p>
    <w:p w:rsidR="000E671A" w:rsidRPr="000E671A" w:rsidRDefault="000E671A" w:rsidP="000E671A">
      <w:pPr>
        <w:spacing w:line="240" w:lineRule="auto"/>
        <w:jc w:val="both"/>
        <w:rPr>
          <w:rFonts w:asciiTheme="majorHAnsi" w:hAnsiTheme="majorHAnsi"/>
        </w:rPr>
      </w:pPr>
      <w:r w:rsidRPr="000E671A">
        <w:rPr>
          <w:rFonts w:asciiTheme="majorHAnsi" w:hAnsiTheme="majorHAnsi"/>
        </w:rPr>
        <w:t xml:space="preserve">      Topluma akademik destek kategorisindeki diğer bir faaliyetimiz, hem Türkiye’den hem yurt dışından öğrencilerin katılımına açık olan ve onların dil ve araştırma kabiliyetlerini geliştirmelerine katkı sağlayan, ücretsiz Bizans Yunancası Yaz Okulu’dur. 2023 yılında Yaz Okulu programımız 6’sı Türkiye’den, 6’sı yurt dışından olmak üzere, toplam 12 öğrencinin katılımıyla gerçekleşmiştir.</w:t>
      </w:r>
    </w:p>
    <w:p w:rsidR="00034671" w:rsidRPr="000E671A" w:rsidRDefault="00034671" w:rsidP="000E671A">
      <w:pPr>
        <w:pStyle w:val="NormalWeb"/>
        <w:spacing w:before="0" w:after="0" w:line="300" w:lineRule="exact"/>
        <w:jc w:val="both"/>
        <w:rPr>
          <w:rFonts w:asciiTheme="majorHAnsi" w:eastAsia="Calibri" w:hAnsiTheme="majorHAnsi"/>
          <w:b/>
          <w:color w:val="365F91" w:themeColor="accent1" w:themeShade="BF"/>
          <w:sz w:val="22"/>
          <w:szCs w:val="22"/>
        </w:rPr>
      </w:pPr>
    </w:p>
    <w:p w:rsidR="00CB0F80" w:rsidRPr="000E671A" w:rsidRDefault="00CB0F80" w:rsidP="000E671A">
      <w:pPr>
        <w:pStyle w:val="NormalWeb"/>
        <w:spacing w:before="0" w:after="0" w:line="300" w:lineRule="exact"/>
        <w:jc w:val="both"/>
        <w:rPr>
          <w:rFonts w:asciiTheme="majorHAnsi" w:eastAsia="Calibri" w:hAnsiTheme="majorHAnsi"/>
          <w:b/>
          <w:color w:val="365F91" w:themeColor="accent1" w:themeShade="BF"/>
          <w:sz w:val="22"/>
          <w:szCs w:val="22"/>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0E671A" w:rsidRDefault="000E671A" w:rsidP="00E4653D">
      <w:pPr>
        <w:pStyle w:val="NormalWeb"/>
        <w:spacing w:before="0" w:after="0" w:line="300" w:lineRule="exact"/>
        <w:jc w:val="both"/>
        <w:rPr>
          <w:rFonts w:ascii="Cambria" w:eastAsia="Calibri" w:hAnsi="Cambria"/>
          <w:b/>
          <w:color w:val="365F91" w:themeColor="accent1" w:themeShade="BF"/>
          <w:sz w:val="28"/>
          <w:szCs w:val="28"/>
        </w:rPr>
      </w:pPr>
    </w:p>
    <w:p w:rsidR="003A1E26"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2145"/>
        <w:gridCol w:w="3115"/>
        <w:gridCol w:w="2427"/>
      </w:tblGrid>
      <w:tr w:rsidR="004D42A4" w:rsidRPr="004D42A4" w:rsidTr="004D42A4">
        <w:trPr>
          <w:trHeight w:val="807"/>
        </w:trPr>
        <w:tc>
          <w:tcPr>
            <w:tcW w:w="2279" w:type="dxa"/>
            <w:shd w:val="clear" w:color="auto" w:fill="auto"/>
            <w:vAlign w:val="center"/>
          </w:tcPr>
          <w:p w:rsidR="004D42A4" w:rsidRPr="004D42A4" w:rsidRDefault="004D42A4" w:rsidP="00DA723F">
            <w:pPr>
              <w:jc w:val="center"/>
              <w:rPr>
                <w:rFonts w:asciiTheme="majorHAnsi" w:hAnsiTheme="majorHAnsi"/>
                <w:b/>
                <w:bCs/>
                <w:lang w:val="en-US"/>
              </w:rPr>
            </w:pPr>
            <w:r w:rsidRPr="004D42A4">
              <w:rPr>
                <w:rFonts w:asciiTheme="majorHAnsi" w:hAnsiTheme="majorHAnsi"/>
                <w:b/>
                <w:bCs/>
                <w:lang w:val="en-US"/>
              </w:rPr>
              <w:t>Faaliyetin Tarihi (leri)</w:t>
            </w:r>
          </w:p>
        </w:tc>
        <w:tc>
          <w:tcPr>
            <w:tcW w:w="2300" w:type="dxa"/>
            <w:shd w:val="clear" w:color="auto" w:fill="auto"/>
            <w:vAlign w:val="center"/>
          </w:tcPr>
          <w:p w:rsidR="004D42A4" w:rsidRPr="004D42A4" w:rsidRDefault="004D42A4" w:rsidP="00DA723F">
            <w:pPr>
              <w:jc w:val="center"/>
              <w:rPr>
                <w:rFonts w:asciiTheme="majorHAnsi" w:hAnsiTheme="majorHAnsi"/>
                <w:b/>
                <w:bCs/>
                <w:lang w:val="en-US"/>
              </w:rPr>
            </w:pPr>
            <w:r w:rsidRPr="004D42A4">
              <w:rPr>
                <w:rFonts w:asciiTheme="majorHAnsi" w:hAnsiTheme="majorHAnsi"/>
                <w:b/>
                <w:bCs/>
                <w:lang w:val="en-US"/>
              </w:rPr>
              <w:t>Faaliyetin Türü</w:t>
            </w:r>
          </w:p>
        </w:tc>
        <w:tc>
          <w:tcPr>
            <w:tcW w:w="2646" w:type="dxa"/>
            <w:shd w:val="clear" w:color="auto" w:fill="auto"/>
            <w:vAlign w:val="center"/>
          </w:tcPr>
          <w:p w:rsidR="004D42A4" w:rsidRPr="004D42A4" w:rsidRDefault="004D42A4" w:rsidP="00DA723F">
            <w:pPr>
              <w:jc w:val="center"/>
              <w:rPr>
                <w:rFonts w:asciiTheme="majorHAnsi" w:hAnsiTheme="majorHAnsi"/>
                <w:b/>
                <w:bCs/>
                <w:lang w:val="en-US"/>
              </w:rPr>
            </w:pPr>
            <w:r w:rsidRPr="004D42A4">
              <w:rPr>
                <w:rFonts w:asciiTheme="majorHAnsi" w:hAnsiTheme="majorHAnsi"/>
                <w:b/>
                <w:bCs/>
                <w:lang w:val="en-US"/>
              </w:rPr>
              <w:t>Faliyetin Adı</w:t>
            </w:r>
          </w:p>
        </w:tc>
        <w:tc>
          <w:tcPr>
            <w:tcW w:w="2573" w:type="dxa"/>
            <w:shd w:val="clear" w:color="auto" w:fill="auto"/>
            <w:vAlign w:val="center"/>
          </w:tcPr>
          <w:p w:rsidR="004D42A4" w:rsidRPr="004D42A4" w:rsidRDefault="004D42A4" w:rsidP="00DA723F">
            <w:pPr>
              <w:spacing w:line="240" w:lineRule="auto"/>
              <w:jc w:val="center"/>
              <w:rPr>
                <w:rFonts w:asciiTheme="majorHAnsi" w:hAnsiTheme="majorHAnsi"/>
                <w:b/>
                <w:bCs/>
                <w:lang w:val="en-US"/>
              </w:rPr>
            </w:pPr>
            <w:r w:rsidRPr="004D42A4">
              <w:rPr>
                <w:rFonts w:asciiTheme="majorHAnsi" w:hAnsiTheme="majorHAnsi"/>
                <w:b/>
                <w:bCs/>
                <w:lang w:val="en-US"/>
              </w:rPr>
              <w:t>Faaliyeti Yapan Birimin Adı</w:t>
            </w:r>
          </w:p>
        </w:tc>
      </w:tr>
      <w:tr w:rsidR="004D42A4" w:rsidRPr="004D42A4" w:rsidTr="004D42A4">
        <w:trPr>
          <w:trHeight w:val="411"/>
        </w:trPr>
        <w:tc>
          <w:tcPr>
            <w:tcW w:w="2279" w:type="dxa"/>
            <w:shd w:val="clear" w:color="auto" w:fill="auto"/>
          </w:tcPr>
          <w:p w:rsidR="004D42A4" w:rsidRPr="004D42A4" w:rsidRDefault="004D42A4" w:rsidP="00DA723F">
            <w:pPr>
              <w:jc w:val="both"/>
              <w:rPr>
                <w:rFonts w:asciiTheme="majorHAnsi" w:hAnsiTheme="majorHAnsi"/>
              </w:rPr>
            </w:pPr>
            <w:r w:rsidRPr="004D42A4">
              <w:rPr>
                <w:rFonts w:asciiTheme="majorHAnsi" w:hAnsiTheme="majorHAnsi"/>
              </w:rPr>
              <w:t>14-25 Ağustos 2023</w:t>
            </w:r>
          </w:p>
        </w:tc>
        <w:tc>
          <w:tcPr>
            <w:tcW w:w="2300"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Uluslararası Eğitim Semineri (çevrimiçi)</w:t>
            </w:r>
          </w:p>
        </w:tc>
        <w:tc>
          <w:tcPr>
            <w:tcW w:w="2646" w:type="dxa"/>
            <w:shd w:val="clear" w:color="auto" w:fill="auto"/>
          </w:tcPr>
          <w:p w:rsidR="004D42A4" w:rsidRPr="004D42A4" w:rsidRDefault="004D42A4" w:rsidP="00DA723F">
            <w:pPr>
              <w:spacing w:line="240" w:lineRule="auto"/>
              <w:contextualSpacing/>
              <w:rPr>
                <w:rFonts w:asciiTheme="majorHAnsi" w:hAnsiTheme="majorHAnsi"/>
              </w:rPr>
            </w:pPr>
            <w:r w:rsidRPr="004D42A4">
              <w:rPr>
                <w:rFonts w:asciiTheme="majorHAnsi" w:hAnsiTheme="majorHAnsi"/>
              </w:rPr>
              <w:t xml:space="preserve">2023 Byzantine Greek Summer School </w:t>
            </w:r>
          </w:p>
          <w:p w:rsidR="004D42A4" w:rsidRPr="004D42A4" w:rsidRDefault="004D42A4" w:rsidP="00DA723F">
            <w:pPr>
              <w:spacing w:line="240" w:lineRule="auto"/>
              <w:contextualSpacing/>
              <w:rPr>
                <w:rFonts w:asciiTheme="majorHAnsi" w:hAnsiTheme="majorHAnsi"/>
              </w:rPr>
            </w:pPr>
            <w:r w:rsidRPr="004D42A4">
              <w:rPr>
                <w:rFonts w:asciiTheme="majorHAnsi" w:hAnsiTheme="majorHAnsi"/>
              </w:rPr>
              <w:t>(Eğitmen: Prof. Niels Gaul)</w:t>
            </w:r>
          </w:p>
        </w:tc>
        <w:tc>
          <w:tcPr>
            <w:tcW w:w="2573"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eastAsia="Calibri" w:hAnsiTheme="majorHAnsi"/>
              </w:rPr>
              <w:t>Bizans Çalışmaları UYGAR Merkezi</w:t>
            </w:r>
          </w:p>
        </w:tc>
      </w:tr>
      <w:tr w:rsidR="004D42A4" w:rsidRPr="004D42A4" w:rsidTr="004D42A4">
        <w:trPr>
          <w:trHeight w:val="1977"/>
        </w:trPr>
        <w:tc>
          <w:tcPr>
            <w:tcW w:w="2279"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17 Ağustos 2023,</w:t>
            </w:r>
          </w:p>
          <w:p w:rsidR="004D42A4" w:rsidRPr="004D42A4" w:rsidRDefault="004D42A4" w:rsidP="00DA723F">
            <w:pPr>
              <w:spacing w:line="240" w:lineRule="auto"/>
              <w:rPr>
                <w:rFonts w:asciiTheme="majorHAnsi" w:hAnsiTheme="majorHAnsi"/>
              </w:rPr>
            </w:pPr>
            <w:r w:rsidRPr="004D42A4">
              <w:rPr>
                <w:rFonts w:asciiTheme="majorHAnsi" w:hAnsiTheme="majorHAnsi"/>
              </w:rPr>
              <w:t>31 Ağustos 2023,</w:t>
            </w:r>
          </w:p>
          <w:p w:rsidR="004D42A4" w:rsidRPr="004D42A4" w:rsidRDefault="004D42A4" w:rsidP="00DA723F">
            <w:pPr>
              <w:spacing w:line="240" w:lineRule="auto"/>
              <w:rPr>
                <w:rFonts w:asciiTheme="majorHAnsi" w:hAnsiTheme="majorHAnsi"/>
              </w:rPr>
            </w:pPr>
            <w:r w:rsidRPr="004D42A4">
              <w:rPr>
                <w:rFonts w:asciiTheme="majorHAnsi" w:hAnsiTheme="majorHAnsi"/>
              </w:rPr>
              <w:t>14 Eylül 2023,</w:t>
            </w:r>
          </w:p>
          <w:p w:rsidR="004D42A4" w:rsidRPr="004D42A4" w:rsidRDefault="004D42A4" w:rsidP="00DA723F">
            <w:pPr>
              <w:spacing w:line="240" w:lineRule="auto"/>
              <w:rPr>
                <w:rFonts w:asciiTheme="majorHAnsi" w:hAnsiTheme="majorHAnsi"/>
              </w:rPr>
            </w:pPr>
            <w:r w:rsidRPr="004D42A4">
              <w:rPr>
                <w:rFonts w:asciiTheme="majorHAnsi" w:hAnsiTheme="majorHAnsi"/>
              </w:rPr>
              <w:t>30 Ekim 2023</w:t>
            </w:r>
          </w:p>
        </w:tc>
        <w:tc>
          <w:tcPr>
            <w:tcW w:w="2300"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Uluslararası Eğitim Seminerleri Dizisi (çevrimiçi)</w:t>
            </w:r>
          </w:p>
        </w:tc>
        <w:tc>
          <w:tcPr>
            <w:tcW w:w="2646"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Aesthetic Approaches between the Early Christian, Byzantine and Early Islamic World</w:t>
            </w:r>
          </w:p>
        </w:tc>
        <w:tc>
          <w:tcPr>
            <w:tcW w:w="2573"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Frankfurt Goethe Üniversitesi, Mainz Gutenberg Üniversitesi, Boğaziçi Üniversitesi Tarih Bölümü/</w:t>
            </w:r>
            <w:r w:rsidRPr="004D42A4">
              <w:rPr>
                <w:rFonts w:asciiTheme="majorHAnsi" w:eastAsia="Calibri" w:hAnsiTheme="majorHAnsi"/>
              </w:rPr>
              <w:t>Bizans Çalışmaları UYGAR Merkezi</w:t>
            </w:r>
            <w:r w:rsidRPr="004D42A4">
              <w:rPr>
                <w:rFonts w:asciiTheme="majorHAnsi" w:hAnsiTheme="majorHAnsi"/>
              </w:rPr>
              <w:t xml:space="preserve"> ve ODTÜ işbirliğiyle</w:t>
            </w:r>
          </w:p>
        </w:tc>
      </w:tr>
      <w:tr w:rsidR="004D42A4" w:rsidRPr="004D42A4" w:rsidTr="004D42A4">
        <w:trPr>
          <w:trHeight w:val="1130"/>
        </w:trPr>
        <w:tc>
          <w:tcPr>
            <w:tcW w:w="2279"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23 Haziran 2023 – 31 Ağustos 2024</w:t>
            </w:r>
          </w:p>
        </w:tc>
        <w:tc>
          <w:tcPr>
            <w:tcW w:w="2300"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Sergi</w:t>
            </w:r>
          </w:p>
        </w:tc>
        <w:tc>
          <w:tcPr>
            <w:tcW w:w="2646"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Türkiye’de Bizans Çalışmalarının Serüveni</w:t>
            </w:r>
          </w:p>
          <w:p w:rsidR="004D42A4" w:rsidRPr="004D42A4" w:rsidRDefault="004D42A4" w:rsidP="00DA723F">
            <w:pPr>
              <w:spacing w:line="240" w:lineRule="auto"/>
              <w:rPr>
                <w:rFonts w:asciiTheme="majorHAnsi" w:hAnsiTheme="majorHAnsi"/>
              </w:rPr>
            </w:pPr>
            <w:r>
              <w:rPr>
                <w:rFonts w:asciiTheme="majorHAnsi" w:hAnsiTheme="majorHAnsi"/>
              </w:rPr>
              <w:t xml:space="preserve">(Küratör: Doç. Dr. Koray </w:t>
            </w:r>
            <w:r w:rsidRPr="004D42A4">
              <w:rPr>
                <w:rFonts w:asciiTheme="majorHAnsi" w:hAnsiTheme="majorHAnsi"/>
              </w:rPr>
              <w:t>Durak)</w:t>
            </w:r>
          </w:p>
        </w:tc>
        <w:tc>
          <w:tcPr>
            <w:tcW w:w="2573" w:type="dxa"/>
            <w:shd w:val="clear" w:color="auto" w:fill="auto"/>
          </w:tcPr>
          <w:p w:rsidR="004D42A4" w:rsidRPr="004D42A4" w:rsidRDefault="004D42A4" w:rsidP="00DA723F">
            <w:pPr>
              <w:spacing w:line="240" w:lineRule="auto"/>
              <w:rPr>
                <w:rFonts w:asciiTheme="majorHAnsi" w:hAnsiTheme="majorHAnsi"/>
              </w:rPr>
            </w:pPr>
            <w:r w:rsidRPr="004D42A4">
              <w:rPr>
                <w:rFonts w:asciiTheme="majorHAnsi" w:hAnsiTheme="majorHAnsi"/>
              </w:rPr>
              <w:t xml:space="preserve">ANAMED ve GABAM </w:t>
            </w:r>
            <w:r w:rsidRPr="004D42A4">
              <w:rPr>
                <w:rFonts w:asciiTheme="majorHAnsi" w:eastAsia="Calibri" w:hAnsiTheme="majorHAnsi"/>
              </w:rPr>
              <w:t>(Bizans Çalışmaları UYGAR Merkezi’nin işbirliği ve katkılarıyla)</w:t>
            </w:r>
          </w:p>
        </w:tc>
      </w:tr>
    </w:tbl>
    <w:p w:rsidR="004D42A4" w:rsidRDefault="004D42A4" w:rsidP="00E4653D">
      <w:pPr>
        <w:tabs>
          <w:tab w:val="left" w:pos="2835"/>
        </w:tabs>
        <w:spacing w:after="0" w:line="300" w:lineRule="exact"/>
        <w:rPr>
          <w:rFonts w:asciiTheme="majorHAnsi" w:eastAsia="Calibri" w:hAnsiTheme="majorHAnsi" w:cs="InterstateLight"/>
          <w:lang w:val="de-DE"/>
        </w:rPr>
      </w:pPr>
    </w:p>
    <w:p w:rsidR="004D42A4" w:rsidRDefault="004D42A4" w:rsidP="00E4653D">
      <w:pPr>
        <w:tabs>
          <w:tab w:val="left" w:pos="2835"/>
        </w:tabs>
        <w:spacing w:after="0" w:line="300" w:lineRule="exact"/>
        <w:rPr>
          <w:rFonts w:asciiTheme="majorHAnsi" w:eastAsia="Calibri" w:hAnsiTheme="majorHAnsi" w:cs="InterstateLight"/>
          <w:lang w:val="de-DE"/>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6A77A2" w:rsidRDefault="006A77A2" w:rsidP="00E4653D">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630"/>
        <w:gridCol w:w="4478"/>
        <w:gridCol w:w="1852"/>
      </w:tblGrid>
      <w:tr w:rsidR="004D42A4" w:rsidRPr="004D42A4" w:rsidTr="004D42A4">
        <w:trPr>
          <w:trHeight w:val="807"/>
        </w:trPr>
        <w:tc>
          <w:tcPr>
            <w:tcW w:w="1838" w:type="dxa"/>
            <w:shd w:val="clear" w:color="auto" w:fill="auto"/>
            <w:vAlign w:val="center"/>
          </w:tcPr>
          <w:p w:rsidR="004D42A4" w:rsidRPr="004D42A4" w:rsidRDefault="004D42A4" w:rsidP="004D42A4">
            <w:pPr>
              <w:spacing w:after="0" w:line="240" w:lineRule="auto"/>
              <w:jc w:val="center"/>
              <w:rPr>
                <w:rFonts w:asciiTheme="majorHAnsi" w:eastAsia="Times New Roman" w:hAnsiTheme="majorHAnsi" w:cs="Times New Roman"/>
                <w:b/>
                <w:bCs/>
                <w:lang w:val="en-US" w:eastAsia="zh-CN"/>
              </w:rPr>
            </w:pPr>
            <w:r w:rsidRPr="004D42A4">
              <w:rPr>
                <w:rFonts w:asciiTheme="majorHAnsi" w:eastAsia="Times New Roman" w:hAnsiTheme="majorHAnsi" w:cs="Times New Roman"/>
                <w:b/>
                <w:bCs/>
                <w:lang w:val="en-US" w:eastAsia="zh-CN"/>
              </w:rPr>
              <w:t>Faaliyetin Tarihi (leri) ve Yeri</w:t>
            </w:r>
          </w:p>
        </w:tc>
        <w:tc>
          <w:tcPr>
            <w:tcW w:w="1630" w:type="dxa"/>
            <w:shd w:val="clear" w:color="auto" w:fill="auto"/>
            <w:vAlign w:val="center"/>
          </w:tcPr>
          <w:p w:rsidR="004D42A4" w:rsidRPr="004D42A4" w:rsidRDefault="004D42A4" w:rsidP="004D42A4">
            <w:pPr>
              <w:spacing w:after="0" w:line="240" w:lineRule="auto"/>
              <w:jc w:val="center"/>
              <w:rPr>
                <w:rFonts w:asciiTheme="majorHAnsi" w:eastAsia="Times New Roman" w:hAnsiTheme="majorHAnsi" w:cs="Times New Roman"/>
                <w:b/>
                <w:bCs/>
                <w:lang w:val="en-US" w:eastAsia="zh-CN"/>
              </w:rPr>
            </w:pPr>
            <w:r w:rsidRPr="004D42A4">
              <w:rPr>
                <w:rFonts w:asciiTheme="majorHAnsi" w:eastAsia="Times New Roman" w:hAnsiTheme="majorHAnsi" w:cs="Times New Roman"/>
                <w:b/>
                <w:bCs/>
                <w:lang w:val="en-US" w:eastAsia="zh-CN"/>
              </w:rPr>
              <w:t>Faaliyetin Türü</w:t>
            </w:r>
          </w:p>
        </w:tc>
        <w:tc>
          <w:tcPr>
            <w:tcW w:w="4478" w:type="dxa"/>
            <w:shd w:val="clear" w:color="auto" w:fill="auto"/>
            <w:vAlign w:val="center"/>
          </w:tcPr>
          <w:p w:rsidR="004D42A4" w:rsidRPr="004D42A4" w:rsidRDefault="004D42A4" w:rsidP="004D42A4">
            <w:pPr>
              <w:spacing w:after="0" w:line="240" w:lineRule="auto"/>
              <w:jc w:val="center"/>
              <w:rPr>
                <w:rFonts w:asciiTheme="majorHAnsi" w:eastAsia="Times New Roman" w:hAnsiTheme="majorHAnsi" w:cs="Times New Roman"/>
                <w:b/>
                <w:bCs/>
                <w:lang w:val="en-US" w:eastAsia="zh-CN"/>
              </w:rPr>
            </w:pPr>
            <w:r w:rsidRPr="004D42A4">
              <w:rPr>
                <w:rFonts w:asciiTheme="majorHAnsi" w:eastAsia="Times New Roman" w:hAnsiTheme="majorHAnsi" w:cs="Times New Roman"/>
                <w:b/>
                <w:bCs/>
                <w:lang w:val="en-US" w:eastAsia="zh-CN"/>
              </w:rPr>
              <w:t xml:space="preserve">Faliyetin Adı ve </w:t>
            </w:r>
          </w:p>
          <w:p w:rsidR="004D42A4" w:rsidRPr="004D42A4" w:rsidRDefault="004D42A4" w:rsidP="004D42A4">
            <w:pPr>
              <w:spacing w:after="0" w:line="360" w:lineRule="auto"/>
              <w:jc w:val="center"/>
              <w:rPr>
                <w:rFonts w:asciiTheme="majorHAnsi" w:eastAsia="Times New Roman" w:hAnsiTheme="majorHAnsi" w:cs="Times New Roman"/>
                <w:b/>
                <w:bCs/>
                <w:lang w:val="en-US" w:eastAsia="zh-CN"/>
              </w:rPr>
            </w:pPr>
            <w:r w:rsidRPr="004D42A4">
              <w:rPr>
                <w:rFonts w:asciiTheme="majorHAnsi" w:eastAsia="Times New Roman" w:hAnsiTheme="majorHAnsi" w:cs="Times New Roman"/>
                <w:b/>
                <w:bCs/>
                <w:lang w:val="en-US" w:eastAsia="zh-CN"/>
              </w:rPr>
              <w:t>Katılan Merkez Üyesi</w:t>
            </w:r>
          </w:p>
        </w:tc>
        <w:tc>
          <w:tcPr>
            <w:tcW w:w="1852" w:type="dxa"/>
            <w:shd w:val="clear" w:color="auto" w:fill="auto"/>
            <w:vAlign w:val="center"/>
          </w:tcPr>
          <w:p w:rsidR="004D42A4" w:rsidRPr="004D42A4" w:rsidRDefault="004D42A4" w:rsidP="004D42A4">
            <w:pPr>
              <w:spacing w:after="0" w:line="240" w:lineRule="auto"/>
              <w:jc w:val="center"/>
              <w:rPr>
                <w:rFonts w:asciiTheme="majorHAnsi" w:eastAsia="Times New Roman" w:hAnsiTheme="majorHAnsi" w:cs="Times New Roman"/>
                <w:b/>
                <w:bCs/>
                <w:lang w:val="en-US" w:eastAsia="zh-CN"/>
              </w:rPr>
            </w:pPr>
            <w:r w:rsidRPr="004D42A4">
              <w:rPr>
                <w:rFonts w:asciiTheme="majorHAnsi" w:eastAsia="Times New Roman" w:hAnsiTheme="majorHAnsi" w:cs="Times New Roman"/>
                <w:b/>
                <w:bCs/>
                <w:lang w:val="en-US" w:eastAsia="zh-CN"/>
              </w:rPr>
              <w:t>Faaliyeti Yapan Birimin Adı</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22-24 Haziran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6. Uluslararası Sevgi Gönül Bizans Araştırmaları Sempozyumu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Nevra Necipoğlu, “A Century of Byzantine Studies in Turkey (1923-2023)” (keynote lecture)</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GABAM</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22-24 Haziran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6. Uluslararası Sevgi Gönül Bizans Araştırmaları Sempozyumu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Nevra Necipoğlu, “The Institutionalization of Byzantine Studies in Turkey”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GABAM</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22-24 Haziran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6. Uluslararası Sevgi Gönül Bizans Araştırmaları Sempozyumu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Koray Durak, “Organizing a Congress: The Archive of the 10th International Congress of Byzantine Studies Organization Committee and What It Tells Us”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GABAM</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22-24 Haziran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6. Uluslararası Sevgi Gönül Bizans Araştırmaları Sempozyumu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Berke Çetinkaya, Ulaş Deniz Tümkaya ve Tamer Yanık, “Translated Works on Byzantium in Turkey (1923-2023)”</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GABAM</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lastRenderedPageBreak/>
              <w:t>22-24 Haziran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6. Uluslararası Sevgi Gönül Bizans Araştırmaları Sempozyumu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Cem Almurat, Hakan Berke Erkan, İbrahim Erkin Göçen, Kevser Gül ve Ferhat Sezer Kurtoğlu, “Journal and Magazine Articles on Byzantium in Turkey (1923-2023)”</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GABAM</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6-8 Aralık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ANAMED, İstanbul</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Anatolian Cornucopia: Drugs, Elixirs, and Spices between Leisure, Medicine, and Morality, 18th ANAMED International Annual Symposium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Koray Durak, “Concluding Remarks”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ANAMED</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20-21 Haziran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Londra</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Sempozyum</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The Art and Architecture of Mapping: Visual and Material Approaches to Cartographic Objects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Çiğdem Kafescioğlu, “Mapping water in early modern Istanbul: City and nature, past and present in cartographies of hydraulic infrastructure”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The Courtauld Institute of Art</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3-6 Temmuz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Leeds (hibrit)</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Kongre</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International Medieval Congress 2023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Ferhat Sezer Kurtoğlu, “Rebuilding Networks in Byzantium after 1204: The Case of Niketas Choniates”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Leeds Üniversitesi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3-6 Temmuz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Leeds (hibrit)</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Kongre</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International Medieval Congress 2023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Berke Çetinkaya, “The Weaponisation of Merchants and Mercantile Networks in the Byzantine- Islamic Frontier”</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Leeds Üniversitesi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22-23 Haziran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Atina</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Konferans</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Remembering Romes: Refugee Memory &amp; Identity Formation in Imperial Cities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Çiğdem Kafescioğlu, “Hagia Sophia, Theotokos Mouchliotissa: Structures and Narratives of Memory and Erasure in Early Modern Istanbul”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Swedish Institute at Athens</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22-23 Haziran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Atina</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Konferans</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Remembering Romes: Refugee Memory &amp; Identity Formation in Imperial Cities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Ferhat Sezer Kurtoğlu, “Copying Chalkokondyles: Greek Manuscript Production in Early Modern Venice”</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Swedish Institute at Athens</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17-19 Mart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Lefkoşa</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Konferans</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Fourth International Conference on Byzantine and Medieval Studies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Berke Çetinkaya, “An Argumentation on the So-Called Silence of the Byzantine Sources on the Treaty Period of Cyprus: A New Comparative Approach”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Byzantinist Society of Cyprus</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16 Şubat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Çalıştay</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Landscapes of Pilgrimage: Physical, Cultural and Imagined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Koray Durak, “The Movement of Pilgrims and Relics between the Byzantine and Islamic Worlds in the Early Middle Ages”</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BÜ Asya Çalışmaları UYGAR Merkezi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16 Şubat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Çalıştay</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Landscapes of Pilgrimage: Physical, Cultural and Imagined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Oya Pancaroğlu, “</w:t>
            </w:r>
            <w:r w:rsidRPr="004D42A4">
              <w:rPr>
                <w:rFonts w:asciiTheme="majorHAnsi" w:eastAsia="Times New Roman" w:hAnsiTheme="majorHAnsi" w:cs="Times New Roman"/>
                <w:iCs/>
                <w:color w:val="212121"/>
                <w:bdr w:val="none" w:sz="0" w:space="0" w:color="auto" w:frame="1"/>
                <w:shd w:val="clear" w:color="auto" w:fill="FFFFFF"/>
                <w:lang w:eastAsia="zh-CN"/>
              </w:rPr>
              <w:t xml:space="preserve">Mongol Tomb Towers in Late Thirteenth-Century </w:t>
            </w:r>
            <w:proofErr w:type="gramStart"/>
            <w:r w:rsidRPr="004D42A4">
              <w:rPr>
                <w:rFonts w:asciiTheme="majorHAnsi" w:eastAsia="Times New Roman" w:hAnsiTheme="majorHAnsi" w:cs="Times New Roman"/>
                <w:iCs/>
                <w:color w:val="212121"/>
                <w:bdr w:val="none" w:sz="0" w:space="0" w:color="auto" w:frame="1"/>
                <w:shd w:val="clear" w:color="auto" w:fill="FFFFFF"/>
                <w:lang w:eastAsia="zh-CN"/>
              </w:rPr>
              <w:t>Ahlat</w:t>
            </w:r>
            <w:proofErr w:type="gramEnd"/>
            <w:r w:rsidRPr="004D42A4">
              <w:rPr>
                <w:rFonts w:asciiTheme="majorHAnsi" w:eastAsia="Times New Roman" w:hAnsiTheme="majorHAnsi" w:cs="Times New Roman"/>
                <w:iCs/>
                <w:color w:val="212121"/>
                <w:bdr w:val="none" w:sz="0" w:space="0" w:color="auto" w:frame="1"/>
                <w:shd w:val="clear" w:color="auto" w:fill="FFFFFF"/>
                <w:lang w:eastAsia="zh-CN"/>
              </w:rPr>
              <w:t>: An Architectural Intersection on the Silk Road?”</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BÜ Asya Çalışmaları UYGAR Merkezi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lastRenderedPageBreak/>
              <w:t>20 Mayıs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Birmingham</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Çalıştay</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22nd Annual Postgraduate Colloquium on Architecture and Economy in the Eastern Mediterranean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Cem Almurat, “The Final Blow: A Survey on the Impact of the Justinianic Plague on Late Antique Byzantine Urbanism”</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Centre for Byzantine, Ottoman &amp; Modern Greek Studies, Birmingham Üniversitesi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13 Temmuz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Tübingen</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Seminer</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Tübingen Byzantine and Near Eastern Seminar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Koray Durak, “Trade between Byzantium and the Islamic Near East in the Early Middle Ages: Interactions between Two Advanced Economies”</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Tübingen Üniversitesi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23 Kasım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Oxford</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Seminer</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The Khalili Research Center Lectures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Çiğdem Kafescioğlu, “Hagia Sophia to Theotokos Mouchliotissa: Structures and Narratives of Possession and Erasure in Early Modern Istanbul”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The Khalili Research Center, Oxford Üniversitesi</w:t>
            </w:r>
          </w:p>
        </w:tc>
      </w:tr>
      <w:tr w:rsidR="004D42A4" w:rsidRPr="004D42A4" w:rsidTr="004D42A4">
        <w:trPr>
          <w:trHeight w:val="39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27 Kasım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Arial"/>
                <w:color w:val="222222"/>
                <w:lang w:val="en-US" w:eastAsia="zh-CN"/>
              </w:rPr>
              <w:t>Changchun,</w:t>
            </w:r>
            <w:r w:rsidRPr="004D42A4">
              <w:rPr>
                <w:rFonts w:asciiTheme="majorHAnsi" w:eastAsia="Times New Roman" w:hAnsiTheme="majorHAnsi" w:cs="Times New Roman"/>
                <w:lang w:eastAsia="zh-CN"/>
              </w:rPr>
              <w:t xml:space="preserve"> Çin (çevrimiçi)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Seminer</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7th International Byzantine Seminar Lecture Series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Koray Durak, “The Meaning of the Byzantine Gifts: Byzantine-Islamic Diplomacy in the Early Middle Ages”</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Institute for the History of Ancient Civilizations, Northeast Normal University</w:t>
            </w:r>
          </w:p>
        </w:tc>
      </w:tr>
      <w:tr w:rsidR="004D42A4" w:rsidRPr="004D42A4" w:rsidTr="004D42A4">
        <w:trPr>
          <w:trHeight w:val="42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14 Eylül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(çevrimiçi)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Uluslararası Eğitim Semineri</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Aesthetic Approaches between the Early Christian, Byzantine and Early Islamic World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Oya Pancaroğlu, “Cities in the Early Medieval Islamic Period: Urban Space and Urban Identity”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Frankfurt Goethe Üniv</w:t>
            </w:r>
            <w:proofErr w:type="gramStart"/>
            <w:r w:rsidRPr="004D42A4">
              <w:rPr>
                <w:rFonts w:asciiTheme="majorHAnsi" w:eastAsia="Times New Roman" w:hAnsiTheme="majorHAnsi" w:cs="Times New Roman"/>
                <w:lang w:eastAsia="zh-CN"/>
              </w:rPr>
              <w:t>.,</w:t>
            </w:r>
            <w:proofErr w:type="gramEnd"/>
            <w:r w:rsidRPr="004D42A4">
              <w:rPr>
                <w:rFonts w:asciiTheme="majorHAnsi" w:eastAsia="Times New Roman" w:hAnsiTheme="majorHAnsi" w:cs="Times New Roman"/>
                <w:lang w:eastAsia="zh-CN"/>
              </w:rPr>
              <w:t xml:space="preserve"> Mainz Gutenberg Üniv., Boğaziçi Üniv. Tarih Böl./</w:t>
            </w:r>
            <w:r w:rsidRPr="004D42A4">
              <w:rPr>
                <w:rFonts w:asciiTheme="majorHAnsi" w:eastAsia="Calibri" w:hAnsiTheme="majorHAnsi" w:cs="Times New Roman"/>
                <w:lang w:eastAsia="zh-CN"/>
              </w:rPr>
              <w:t>Bizans Çalışmaları UYGAR Merkezi</w:t>
            </w:r>
            <w:r w:rsidRPr="004D42A4">
              <w:rPr>
                <w:rFonts w:asciiTheme="majorHAnsi" w:eastAsia="Times New Roman" w:hAnsiTheme="majorHAnsi" w:cs="Times New Roman"/>
                <w:lang w:eastAsia="zh-CN"/>
              </w:rPr>
              <w:t xml:space="preserve"> ve ODTÜ</w:t>
            </w:r>
          </w:p>
        </w:tc>
      </w:tr>
      <w:tr w:rsidR="004D42A4" w:rsidRPr="004D42A4" w:rsidTr="004D42A4">
        <w:trPr>
          <w:trHeight w:val="42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3 Ekim 2023,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İstanbul </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(çevrimiçi)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Ulusal Panel</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ANAMED Kütüphane Konuşmaları: </w:t>
            </w:r>
            <w:r w:rsidRPr="004D42A4">
              <w:rPr>
                <w:rFonts w:asciiTheme="majorHAnsi" w:eastAsia="Times New Roman" w:hAnsiTheme="majorHAnsi" w:cs="Times New Roman"/>
                <w:i/>
                <w:lang w:eastAsia="zh-CN"/>
              </w:rPr>
              <w:t>Türkiye’de Bizans Çalışmaları: Yeni Araştırmalar, Farklı Eğilimler</w:t>
            </w:r>
            <w:r w:rsidRPr="004D42A4">
              <w:rPr>
                <w:rFonts w:asciiTheme="majorHAnsi" w:eastAsia="Times New Roman" w:hAnsiTheme="majorHAnsi" w:cs="Times New Roman"/>
                <w:lang w:eastAsia="zh-CN"/>
              </w:rPr>
              <w:t xml:space="preserve">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Konuşmacılar: Koray Durak, Nevra Necipoğlu, Tolga Uyar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Koç Üniversitesi ANAMED</w:t>
            </w:r>
          </w:p>
        </w:tc>
      </w:tr>
      <w:tr w:rsidR="004D42A4" w:rsidRPr="004D42A4" w:rsidTr="004D42A4">
        <w:trPr>
          <w:trHeight w:val="42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8-9 Mayıs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Ulusal Çalıştay</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Boğaziçi University Department of History Graduate Workshop 2023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Berke Çetinkaya, “Undead Legacy of Byzantium in the Late 19th and Early 20th Century Ottoman Empire” </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 Tarih Bölümü</w:t>
            </w:r>
          </w:p>
        </w:tc>
      </w:tr>
      <w:tr w:rsidR="004D42A4" w:rsidRPr="004D42A4" w:rsidTr="004D42A4">
        <w:trPr>
          <w:trHeight w:val="42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8-9 Mayıs 2023,</w:t>
            </w:r>
          </w:p>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Ulusal Çalıştay</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 xml:space="preserve">Boğaziçi University Department of History Graduate Workshop 2023 – </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Cem Almurat, “Shock, Awe, and Adaptation: Three-Phase Review of the Justinianic Plague in Constantinople”</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Boğaziçi Üniversitesi Tarih Bölümü</w:t>
            </w:r>
          </w:p>
        </w:tc>
      </w:tr>
      <w:tr w:rsidR="004D42A4" w:rsidRPr="004D42A4" w:rsidTr="004D42A4">
        <w:trPr>
          <w:trHeight w:val="426"/>
        </w:trPr>
        <w:tc>
          <w:tcPr>
            <w:tcW w:w="1838"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26 Ekim 2023 – 24  Mart 2024</w:t>
            </w:r>
          </w:p>
        </w:tc>
        <w:tc>
          <w:tcPr>
            <w:tcW w:w="1630" w:type="dxa"/>
            <w:shd w:val="clear" w:color="auto" w:fill="auto"/>
          </w:tcPr>
          <w:p w:rsidR="004D42A4" w:rsidRPr="004D42A4" w:rsidRDefault="004D42A4" w:rsidP="004D42A4">
            <w:pPr>
              <w:spacing w:after="0" w:line="240" w:lineRule="auto"/>
              <w:jc w:val="both"/>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Sergi</w:t>
            </w:r>
          </w:p>
        </w:tc>
        <w:tc>
          <w:tcPr>
            <w:tcW w:w="4478" w:type="dxa"/>
            <w:shd w:val="clear" w:color="auto" w:fill="auto"/>
          </w:tcPr>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Tam Yerinden: İstanbul’a Panoramik Bakışın Tarihi</w:t>
            </w:r>
          </w:p>
          <w:p w:rsidR="004D42A4" w:rsidRPr="004D42A4" w:rsidRDefault="004D42A4" w:rsidP="004D42A4">
            <w:pPr>
              <w:spacing w:after="0" w:line="240" w:lineRule="auto"/>
              <w:contextualSpacing/>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Küratör: Çiğdem Kafescioğlu (Mehmet Kentel ve Baha Tanman ile)</w:t>
            </w:r>
          </w:p>
        </w:tc>
        <w:tc>
          <w:tcPr>
            <w:tcW w:w="1852" w:type="dxa"/>
            <w:shd w:val="clear" w:color="auto" w:fill="auto"/>
          </w:tcPr>
          <w:p w:rsidR="004D42A4" w:rsidRPr="004D42A4" w:rsidRDefault="004D42A4" w:rsidP="004D42A4">
            <w:pPr>
              <w:spacing w:after="0" w:line="240" w:lineRule="auto"/>
              <w:rPr>
                <w:rFonts w:asciiTheme="majorHAnsi" w:eastAsia="Times New Roman" w:hAnsiTheme="majorHAnsi" w:cs="Times New Roman"/>
                <w:lang w:eastAsia="zh-CN"/>
              </w:rPr>
            </w:pPr>
            <w:r w:rsidRPr="004D42A4">
              <w:rPr>
                <w:rFonts w:asciiTheme="majorHAnsi" w:eastAsia="Times New Roman" w:hAnsiTheme="majorHAnsi" w:cs="Times New Roman"/>
                <w:lang w:eastAsia="zh-CN"/>
              </w:rPr>
              <w:t>Pera Müzesi ve İstanbul Araştırmaları Enstitüsü</w:t>
            </w:r>
          </w:p>
        </w:tc>
      </w:tr>
    </w:tbl>
    <w:p w:rsidR="004D42A4" w:rsidRDefault="004D42A4" w:rsidP="00E4653D">
      <w:pPr>
        <w:spacing w:after="0" w:line="300" w:lineRule="exact"/>
        <w:rPr>
          <w:rFonts w:ascii="Cambria" w:eastAsia="Calibri" w:hAnsi="Cambria" w:cs="Times New Roman"/>
          <w:b/>
          <w:color w:val="365F91" w:themeColor="accent1" w:themeShade="BF"/>
          <w:sz w:val="28"/>
          <w:szCs w:val="28"/>
          <w:lang w:eastAsia="tr-TR"/>
        </w:rPr>
      </w:pPr>
    </w:p>
    <w:p w:rsidR="006A77A2" w:rsidRDefault="006A77A2" w:rsidP="006A77A2">
      <w:pPr>
        <w:spacing w:after="0" w:line="360" w:lineRule="auto"/>
        <w:rPr>
          <w:rFonts w:ascii="Cambria" w:eastAsia="Calibri" w:hAnsi="Cambria" w:cs="Times New Roman"/>
          <w:b/>
          <w:color w:val="365F91" w:themeColor="accent1" w:themeShade="BF"/>
          <w:sz w:val="28"/>
          <w:szCs w:val="28"/>
          <w:lang w:eastAsia="tr-TR"/>
        </w:rPr>
      </w:pPr>
      <w:r w:rsidRPr="006A77A2">
        <w:rPr>
          <w:rFonts w:ascii="Cambria" w:eastAsia="Calibri" w:hAnsi="Cambria" w:cs="Times New Roman"/>
          <w:b/>
          <w:color w:val="365F91" w:themeColor="accent1" w:themeShade="BF"/>
          <w:sz w:val="28"/>
          <w:szCs w:val="28"/>
          <w:lang w:eastAsia="tr-TR"/>
        </w:rPr>
        <w:t>IX - MERKEZ ÜYELERİNCE VE/YA MERKEZİN KATKISIYLA MERKEZ FAALİYET ALANINDA YAYIMLANAN BİLİMSEL YAYINLAR</w:t>
      </w:r>
    </w:p>
    <w:p w:rsidR="006A77A2" w:rsidRPr="00354FDA" w:rsidRDefault="006A77A2" w:rsidP="006A77A2">
      <w:pPr>
        <w:spacing w:after="0" w:line="360" w:lineRule="auto"/>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Kitap</w:t>
      </w:r>
    </w:p>
    <w:p w:rsidR="004D42A4" w:rsidRPr="004D42A4" w:rsidRDefault="004D42A4" w:rsidP="004D42A4">
      <w:pPr>
        <w:shd w:val="clear" w:color="auto" w:fill="FFFFFF"/>
        <w:spacing w:before="120" w:after="120" w:line="240" w:lineRule="auto"/>
        <w:contextualSpacing/>
        <w:jc w:val="both"/>
        <w:rPr>
          <w:rFonts w:asciiTheme="majorHAnsi" w:eastAsia="Times New Roman" w:hAnsiTheme="majorHAnsi" w:cs="Times New Roman"/>
          <w:bCs/>
          <w:lang w:eastAsia="zh-CN"/>
        </w:rPr>
      </w:pPr>
      <w:r w:rsidRPr="004D42A4">
        <w:rPr>
          <w:rFonts w:asciiTheme="majorHAnsi" w:eastAsia="Times New Roman" w:hAnsiTheme="majorHAnsi" w:cs="Times New Roman"/>
          <w:bCs/>
          <w:lang w:eastAsia="zh-CN"/>
        </w:rPr>
        <w:t>Durak, K</w:t>
      </w:r>
      <w:proofErr w:type="gramStart"/>
      <w:r w:rsidRPr="004D42A4">
        <w:rPr>
          <w:rFonts w:asciiTheme="majorHAnsi" w:eastAsia="Times New Roman" w:hAnsiTheme="majorHAnsi" w:cs="Times New Roman"/>
          <w:bCs/>
          <w:lang w:eastAsia="zh-CN"/>
        </w:rPr>
        <w:t>.,</w:t>
      </w:r>
      <w:proofErr w:type="gramEnd"/>
      <w:r w:rsidRPr="004D42A4">
        <w:rPr>
          <w:rFonts w:asciiTheme="majorHAnsi" w:eastAsia="Times New Roman" w:hAnsiTheme="majorHAnsi" w:cs="Times New Roman"/>
          <w:bCs/>
          <w:lang w:eastAsia="zh-CN"/>
        </w:rPr>
        <w:t xml:space="preserve"> </w:t>
      </w:r>
      <w:r w:rsidRPr="004D42A4">
        <w:rPr>
          <w:rFonts w:asciiTheme="majorHAnsi" w:eastAsia="Times New Roman" w:hAnsiTheme="majorHAnsi" w:cs="Arial"/>
          <w:i/>
          <w:color w:val="222222"/>
          <w:lang w:val="en-US" w:eastAsia="zh-CN"/>
        </w:rPr>
        <w:t>Türkiye’de Bizans Çalışmalarının Serüveni/The Odyssey of Byzantine Studies in Turkey</w:t>
      </w:r>
      <w:r w:rsidRPr="004D42A4">
        <w:rPr>
          <w:rFonts w:asciiTheme="majorHAnsi" w:eastAsia="Times New Roman" w:hAnsiTheme="majorHAnsi" w:cs="Arial"/>
          <w:color w:val="222222"/>
          <w:lang w:val="en-US" w:eastAsia="zh-CN"/>
        </w:rPr>
        <w:t>, İstanbul: Koç University Press, 2023.</w:t>
      </w:r>
    </w:p>
    <w:p w:rsidR="004D42A4" w:rsidRDefault="004D42A4" w:rsidP="004D42A4">
      <w:pPr>
        <w:shd w:val="clear" w:color="auto" w:fill="FFFFFF"/>
        <w:spacing w:before="120" w:after="120" w:line="240" w:lineRule="auto"/>
        <w:contextualSpacing/>
        <w:jc w:val="both"/>
        <w:rPr>
          <w:rFonts w:asciiTheme="majorHAnsi" w:eastAsia="Times New Roman" w:hAnsiTheme="majorHAnsi" w:cs="Times New Roman"/>
          <w:bCs/>
          <w:lang w:eastAsia="zh-CN"/>
        </w:rPr>
      </w:pPr>
    </w:p>
    <w:p w:rsidR="004D42A4" w:rsidRPr="00D734DC" w:rsidRDefault="004D42A4" w:rsidP="00D734DC">
      <w:pPr>
        <w:shd w:val="clear" w:color="auto" w:fill="FFFFFF"/>
        <w:spacing w:before="120" w:after="120" w:line="240" w:lineRule="auto"/>
        <w:contextualSpacing/>
        <w:jc w:val="both"/>
        <w:rPr>
          <w:rFonts w:asciiTheme="majorHAnsi" w:eastAsia="Times New Roman" w:hAnsiTheme="majorHAnsi" w:cs="Times New Roman"/>
          <w:bCs/>
          <w:lang w:eastAsia="zh-CN"/>
        </w:rPr>
      </w:pPr>
      <w:r w:rsidRPr="004D42A4">
        <w:rPr>
          <w:rFonts w:asciiTheme="majorHAnsi" w:eastAsia="Times New Roman" w:hAnsiTheme="majorHAnsi" w:cs="Times New Roman"/>
          <w:bCs/>
          <w:lang w:eastAsia="zh-CN"/>
        </w:rPr>
        <w:t xml:space="preserve">Kaçar, T. (Ed.), </w:t>
      </w:r>
      <w:r w:rsidRPr="004D42A4">
        <w:rPr>
          <w:rFonts w:asciiTheme="majorHAnsi" w:eastAsia="Times New Roman" w:hAnsiTheme="majorHAnsi" w:cs="Times New Roman"/>
          <w:bCs/>
          <w:i/>
          <w:lang w:eastAsia="zh-CN"/>
        </w:rPr>
        <w:t>İznik Konsili’nin Siyasi ve Entelektüel Tarihi</w:t>
      </w:r>
      <w:r w:rsidRPr="004D42A4">
        <w:rPr>
          <w:rFonts w:asciiTheme="majorHAnsi" w:eastAsia="Times New Roman" w:hAnsiTheme="majorHAnsi" w:cs="Times New Roman"/>
          <w:bCs/>
          <w:lang w:eastAsia="zh-CN"/>
        </w:rPr>
        <w:t>, Ankara: Türk Tarih Kurumu Yayınları, 2023.</w:t>
      </w:r>
    </w:p>
    <w:p w:rsidR="00D734DC" w:rsidRDefault="00D734DC" w:rsidP="00E4653D">
      <w:pPr>
        <w:spacing w:after="0" w:line="300" w:lineRule="exact"/>
        <w:rPr>
          <w:rFonts w:ascii="Cambria" w:eastAsia="Calibri" w:hAnsi="Cambria" w:cs="Times New Roman"/>
          <w:b/>
          <w:color w:val="365F91" w:themeColor="accent1" w:themeShade="BF"/>
          <w:sz w:val="24"/>
          <w:szCs w:val="28"/>
          <w:lang w:eastAsia="tr-TR"/>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rPr>
      </w:pPr>
      <w:r w:rsidRPr="00D734DC">
        <w:rPr>
          <w:rFonts w:asciiTheme="majorHAnsi" w:hAnsiTheme="majorHAnsi"/>
          <w:bCs/>
        </w:rPr>
        <w:t>Kafescioğlu, Ç</w:t>
      </w:r>
      <w:proofErr w:type="gramStart"/>
      <w:r w:rsidRPr="00D734DC">
        <w:rPr>
          <w:rFonts w:asciiTheme="majorHAnsi" w:hAnsiTheme="majorHAnsi"/>
          <w:bCs/>
        </w:rPr>
        <w:t>.,</w:t>
      </w:r>
      <w:proofErr w:type="gramEnd"/>
      <w:r w:rsidRPr="00D734DC">
        <w:rPr>
          <w:rFonts w:asciiTheme="majorHAnsi" w:hAnsiTheme="majorHAnsi"/>
          <w:bCs/>
        </w:rPr>
        <w:t xml:space="preserve"> Kentel, K.M. ve Tanman, M.B. (Ed.), </w:t>
      </w:r>
      <w:r w:rsidRPr="00D734DC">
        <w:rPr>
          <w:rFonts w:asciiTheme="majorHAnsi" w:hAnsiTheme="majorHAnsi"/>
          <w:bCs/>
          <w:i/>
        </w:rPr>
        <w:t>Tam Yerinden: İstanbul’a Panoramik Bakışın Tarihi/On the Spot: Panoramic Gaze on Istanbul, A History</w:t>
      </w:r>
      <w:r w:rsidRPr="00D734DC">
        <w:rPr>
          <w:rFonts w:asciiTheme="majorHAnsi" w:hAnsiTheme="majorHAnsi"/>
          <w:bCs/>
        </w:rPr>
        <w:t>, İstanbul: Pera Müzesi, 2023.</w:t>
      </w:r>
    </w:p>
    <w:p w:rsidR="00D734DC" w:rsidRDefault="00D734DC" w:rsidP="00E4653D">
      <w:pPr>
        <w:spacing w:after="0" w:line="300" w:lineRule="exact"/>
        <w:rPr>
          <w:rFonts w:ascii="Cambria" w:eastAsia="Calibri" w:hAnsi="Cambria" w:cs="Times New Roman"/>
          <w:b/>
          <w:color w:val="365F91" w:themeColor="accent1" w:themeShade="BF"/>
          <w:sz w:val="24"/>
          <w:szCs w:val="28"/>
          <w:lang w:eastAsia="tr-TR"/>
        </w:rPr>
      </w:pPr>
    </w:p>
    <w:p w:rsidR="006A77A2" w:rsidRPr="00354FDA" w:rsidRDefault="006A77A2" w:rsidP="00E4653D">
      <w:pPr>
        <w:spacing w:after="0" w:line="300" w:lineRule="exact"/>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Kitap Bölümü</w:t>
      </w:r>
    </w:p>
    <w:p w:rsidR="008C6D96" w:rsidRDefault="008C6D96"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bCs/>
          <w:lang w:val="es-US"/>
        </w:rPr>
        <w:t xml:space="preserve">Durak, K., </w:t>
      </w:r>
      <w:r w:rsidRPr="00D734DC">
        <w:rPr>
          <w:rFonts w:asciiTheme="majorHAnsi" w:hAnsiTheme="majorHAnsi" w:cs="Arial"/>
          <w:color w:val="222222"/>
          <w:lang w:val="en-US"/>
        </w:rPr>
        <w:t xml:space="preserve">“Healing gifts: The role of diplomatic gift exchange in the movement of materia medica between the Byzantine and Islamic worlds”. Bouras-Vallianatos, P. ve Stathakopoulos, D. (Ed.), </w:t>
      </w:r>
      <w:r w:rsidRPr="00D734DC">
        <w:rPr>
          <w:rFonts w:asciiTheme="majorHAnsi" w:hAnsiTheme="majorHAnsi" w:cs="Arial"/>
          <w:i/>
          <w:color w:val="222222"/>
          <w:lang w:val="en-US"/>
        </w:rPr>
        <w:t>Drugs in the Medieval Mediterranean: Pharmacological Exchange across Cultures, Genres, and Languages (11th-14th c.)</w:t>
      </w:r>
      <w:r w:rsidRPr="00D734DC">
        <w:rPr>
          <w:rFonts w:asciiTheme="majorHAnsi" w:hAnsiTheme="majorHAnsi" w:cs="Arial"/>
          <w:color w:val="222222"/>
          <w:lang w:val="en-US"/>
        </w:rPr>
        <w:t xml:space="preserve">, 388-415, Cambridge: Cambridge University Press, 2023. </w:t>
      </w:r>
    </w:p>
    <w:p w:rsidR="00D734DC" w:rsidRPr="00D734DC" w:rsidRDefault="00D734DC" w:rsidP="00D734DC">
      <w:pPr>
        <w:pStyle w:val="ListeParagraf"/>
        <w:shd w:val="clear" w:color="auto" w:fill="FFFFFF"/>
        <w:autoSpaceDE w:val="0"/>
        <w:autoSpaceDN w:val="0"/>
        <w:adjustRightInd w:val="0"/>
        <w:spacing w:after="0" w:line="240" w:lineRule="auto"/>
        <w:ind w:left="714"/>
        <w:jc w:val="both"/>
        <w:rPr>
          <w:rFonts w:asciiTheme="majorHAnsi" w:hAnsiTheme="majorHAnsi"/>
          <w:bCs/>
          <w:lang w:val="es-US"/>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cs="Arial"/>
          <w:color w:val="222222"/>
          <w:lang w:val="en-US"/>
        </w:rPr>
        <w:t xml:space="preserve">Kafescioğlu, </w:t>
      </w:r>
      <w:proofErr w:type="gramStart"/>
      <w:r w:rsidRPr="00D734DC">
        <w:rPr>
          <w:rFonts w:asciiTheme="majorHAnsi" w:hAnsiTheme="majorHAnsi" w:cs="Arial"/>
          <w:color w:val="222222"/>
          <w:lang w:val="en-US"/>
        </w:rPr>
        <w:t>Ç.,</w:t>
      </w:r>
      <w:proofErr w:type="gramEnd"/>
      <w:r w:rsidRPr="00D734DC">
        <w:rPr>
          <w:rFonts w:asciiTheme="majorHAnsi" w:hAnsiTheme="majorHAnsi" w:cs="Arial"/>
          <w:color w:val="222222"/>
          <w:lang w:val="en-US"/>
        </w:rPr>
        <w:t xml:space="preserve"> </w:t>
      </w:r>
      <w:r w:rsidRPr="00D734DC">
        <w:rPr>
          <w:rFonts w:asciiTheme="majorHAnsi" w:hAnsiTheme="majorHAnsi"/>
        </w:rPr>
        <w:t xml:space="preserve">“Between worlds, between visualities: Melchior Lorck’s Constantinople prospect”. Poulsen, H.K. ve Rasmussen, M.B. (Ed.), </w:t>
      </w:r>
      <w:r w:rsidRPr="00D734DC">
        <w:rPr>
          <w:rFonts w:asciiTheme="majorHAnsi" w:hAnsiTheme="majorHAnsi"/>
          <w:i/>
        </w:rPr>
        <w:t>Melchior Lorck: An Artist in Transit</w:t>
      </w:r>
      <w:r w:rsidRPr="00D734DC">
        <w:rPr>
          <w:rFonts w:asciiTheme="majorHAnsi" w:hAnsiTheme="majorHAnsi"/>
        </w:rPr>
        <w:t>, 96-115, Kopenhag: Statens Museum für Kunst, 2023.</w:t>
      </w:r>
    </w:p>
    <w:p w:rsidR="00D734DC" w:rsidRDefault="00D734DC" w:rsidP="00D734DC">
      <w:pPr>
        <w:shd w:val="clear" w:color="auto" w:fill="FFFFFF"/>
        <w:autoSpaceDE w:val="0"/>
        <w:autoSpaceDN w:val="0"/>
        <w:adjustRightInd w:val="0"/>
        <w:spacing w:after="0" w:line="240" w:lineRule="auto"/>
        <w:jc w:val="both"/>
        <w:rPr>
          <w:rFonts w:asciiTheme="majorHAnsi" w:hAnsiTheme="majorHAnsi"/>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rPr>
        <w:t>Kafescioğlu, Ç</w:t>
      </w:r>
      <w:proofErr w:type="gramStart"/>
      <w:r w:rsidRPr="00D734DC">
        <w:rPr>
          <w:rFonts w:asciiTheme="majorHAnsi" w:hAnsiTheme="majorHAnsi"/>
        </w:rPr>
        <w:t>.,</w:t>
      </w:r>
      <w:proofErr w:type="gramEnd"/>
      <w:r w:rsidRPr="00D734DC">
        <w:rPr>
          <w:rFonts w:asciiTheme="majorHAnsi" w:hAnsiTheme="majorHAnsi"/>
        </w:rPr>
        <w:t xml:space="preserve"> “İstanbul’un panoramik imgesinin oluşumunda geçişler, bağlantılar ve kopuşlar / Passages, linkages, and departures in the making of Istanbul’s panoramic image”. </w:t>
      </w:r>
      <w:r w:rsidRPr="00D734DC">
        <w:rPr>
          <w:rFonts w:asciiTheme="majorHAnsi" w:hAnsiTheme="majorHAnsi"/>
          <w:bCs/>
        </w:rPr>
        <w:t>Kafescioğlu, Ç</w:t>
      </w:r>
      <w:proofErr w:type="gramStart"/>
      <w:r w:rsidRPr="00D734DC">
        <w:rPr>
          <w:rFonts w:asciiTheme="majorHAnsi" w:hAnsiTheme="majorHAnsi"/>
          <w:bCs/>
        </w:rPr>
        <w:t>.,</w:t>
      </w:r>
      <w:proofErr w:type="gramEnd"/>
      <w:r w:rsidRPr="00D734DC">
        <w:rPr>
          <w:rFonts w:asciiTheme="majorHAnsi" w:hAnsiTheme="majorHAnsi"/>
          <w:bCs/>
        </w:rPr>
        <w:t xml:space="preserve"> Kentel, K.M. ve Tanman, M.B. (Ed.), </w:t>
      </w:r>
      <w:r w:rsidRPr="00D734DC">
        <w:rPr>
          <w:rFonts w:asciiTheme="majorHAnsi" w:hAnsiTheme="majorHAnsi"/>
          <w:bCs/>
          <w:i/>
        </w:rPr>
        <w:t>Tam Yerinden: İstanbul’a Panoramik Bakışın Tarihi/On the Spot: Panoramic Gaze on Istanbul, A History</w:t>
      </w:r>
      <w:r w:rsidRPr="00D734DC">
        <w:rPr>
          <w:rFonts w:asciiTheme="majorHAnsi" w:hAnsiTheme="majorHAnsi"/>
          <w:bCs/>
        </w:rPr>
        <w:t>, 36-63, İstanbul: Pera Müzesi, 2023.</w:t>
      </w:r>
    </w:p>
    <w:p w:rsidR="00D734DC" w:rsidRDefault="00D734DC" w:rsidP="00D734DC">
      <w:pPr>
        <w:shd w:val="clear" w:color="auto" w:fill="FFFFFF"/>
        <w:autoSpaceDE w:val="0"/>
        <w:autoSpaceDN w:val="0"/>
        <w:adjustRightInd w:val="0"/>
        <w:spacing w:after="0" w:line="240" w:lineRule="auto"/>
        <w:jc w:val="both"/>
        <w:rPr>
          <w:rFonts w:asciiTheme="majorHAnsi" w:hAnsiTheme="majorHAnsi" w:cs="Arial"/>
          <w:color w:val="222222"/>
          <w:lang w:val="en-US"/>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cs="Arial"/>
          <w:color w:val="222222"/>
          <w:lang w:val="en-US"/>
        </w:rPr>
        <w:t xml:space="preserve">Kafescioğlu, Ç. ve Hamadeh, S., </w:t>
      </w:r>
      <w:r w:rsidRPr="00D734DC">
        <w:rPr>
          <w:rFonts w:asciiTheme="majorHAnsi" w:hAnsiTheme="majorHAnsi"/>
        </w:rPr>
        <w:t xml:space="preserve">“Writing on place: Reşat Ekrem Koçu and </w:t>
      </w:r>
      <w:r w:rsidRPr="00D734DC">
        <w:rPr>
          <w:rFonts w:asciiTheme="majorHAnsi" w:hAnsiTheme="majorHAnsi"/>
          <w:i/>
        </w:rPr>
        <w:t>Istanbul</w:t>
      </w:r>
      <w:r w:rsidRPr="00D734DC">
        <w:rPr>
          <w:rFonts w:asciiTheme="majorHAnsi" w:hAnsiTheme="majorHAnsi"/>
        </w:rPr>
        <w:t xml:space="preserve"> </w:t>
      </w:r>
      <w:r w:rsidRPr="00D734DC">
        <w:rPr>
          <w:rFonts w:asciiTheme="majorHAnsi" w:hAnsiTheme="majorHAnsi"/>
          <w:i/>
        </w:rPr>
        <w:t>Ansiklopedisi</w:t>
      </w:r>
      <w:r w:rsidRPr="00D734DC">
        <w:rPr>
          <w:rFonts w:asciiTheme="majorHAnsi" w:hAnsiTheme="majorHAnsi"/>
        </w:rPr>
        <w:t>”. Goshgarian, R</w:t>
      </w:r>
      <w:proofErr w:type="gramStart"/>
      <w:r w:rsidRPr="00D734DC">
        <w:rPr>
          <w:rFonts w:asciiTheme="majorHAnsi" w:hAnsiTheme="majorHAnsi"/>
        </w:rPr>
        <w:t>.,</w:t>
      </w:r>
      <w:proofErr w:type="gramEnd"/>
      <w:r w:rsidRPr="00D734DC">
        <w:rPr>
          <w:rFonts w:asciiTheme="majorHAnsi" w:hAnsiTheme="majorHAnsi"/>
        </w:rPr>
        <w:t xml:space="preserve"> Khury-Makdisi, I. ve Yaycıoğlu, A. (Ed.), </w:t>
      </w:r>
      <w:r w:rsidRPr="00D734DC">
        <w:rPr>
          <w:rFonts w:asciiTheme="majorHAnsi" w:hAnsiTheme="majorHAnsi"/>
          <w:i/>
        </w:rPr>
        <w:t>Crafting History: Essays on the Ottoman World and Beyond in Honor of Cemal Kafadar</w:t>
      </w:r>
      <w:r w:rsidRPr="00D734DC">
        <w:rPr>
          <w:rFonts w:asciiTheme="majorHAnsi" w:hAnsiTheme="majorHAnsi"/>
        </w:rPr>
        <w:t>, 495-519, Brookline, MA: Academic Studies Press, 2023.</w:t>
      </w:r>
    </w:p>
    <w:p w:rsidR="00D734DC" w:rsidRDefault="00D734DC" w:rsidP="00D734DC">
      <w:pPr>
        <w:shd w:val="clear" w:color="auto" w:fill="FFFFFF"/>
        <w:autoSpaceDE w:val="0"/>
        <w:autoSpaceDN w:val="0"/>
        <w:adjustRightInd w:val="0"/>
        <w:spacing w:after="0" w:line="240" w:lineRule="auto"/>
        <w:jc w:val="both"/>
        <w:rPr>
          <w:rFonts w:asciiTheme="majorHAnsi" w:hAnsiTheme="majorHAnsi"/>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cs="Arial"/>
          <w:color w:val="222222"/>
          <w:lang w:val="en-US"/>
        </w:rPr>
        <w:t xml:space="preserve">Kafescioğlu, Ç. ve Hamadeh, S., </w:t>
      </w:r>
      <w:r w:rsidRPr="00D734DC">
        <w:rPr>
          <w:rFonts w:asciiTheme="majorHAnsi" w:hAnsiTheme="majorHAnsi"/>
        </w:rPr>
        <w:t xml:space="preserve">“Yerlerin tarihi: Reşad Ekrem Koçu ve </w:t>
      </w:r>
      <w:r w:rsidRPr="00D734DC">
        <w:rPr>
          <w:rFonts w:asciiTheme="majorHAnsi" w:hAnsiTheme="majorHAnsi"/>
          <w:i/>
        </w:rPr>
        <w:t>İstanbul Ansiklopedisi</w:t>
      </w:r>
      <w:r w:rsidRPr="00D734DC">
        <w:rPr>
          <w:rFonts w:asciiTheme="majorHAnsi" w:hAnsiTheme="majorHAnsi"/>
        </w:rPr>
        <w:t>”. Tanju, B</w:t>
      </w:r>
      <w:proofErr w:type="gramStart"/>
      <w:r w:rsidRPr="00D734DC">
        <w:rPr>
          <w:rFonts w:asciiTheme="majorHAnsi" w:hAnsiTheme="majorHAnsi"/>
        </w:rPr>
        <w:t>.,</w:t>
      </w:r>
      <w:proofErr w:type="gramEnd"/>
      <w:r w:rsidRPr="00D734DC">
        <w:rPr>
          <w:rFonts w:asciiTheme="majorHAnsi" w:hAnsiTheme="majorHAnsi"/>
        </w:rPr>
        <w:t xml:space="preserve"> Yapıcı, C., Yurteri, E., Özkara, G., Yıldız, M. (Haz.), </w:t>
      </w:r>
      <w:r w:rsidRPr="00D734DC">
        <w:rPr>
          <w:rFonts w:asciiTheme="majorHAnsi" w:hAnsiTheme="majorHAnsi"/>
          <w:i/>
        </w:rPr>
        <w:t>Başka Kayda Rastlanmadı</w:t>
      </w:r>
      <w:r w:rsidRPr="00D734DC">
        <w:rPr>
          <w:rFonts w:asciiTheme="majorHAnsi" w:hAnsiTheme="majorHAnsi"/>
        </w:rPr>
        <w:t>, 91-107, İstanbul: Salt, 2023.</w:t>
      </w:r>
    </w:p>
    <w:p w:rsid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lang w:val="es-US"/>
        </w:rPr>
      </w:pPr>
      <w:r w:rsidRPr="00D734DC">
        <w:rPr>
          <w:rFonts w:asciiTheme="majorHAnsi" w:hAnsiTheme="majorHAnsi"/>
          <w:bCs/>
          <w:lang w:val="es-US"/>
        </w:rPr>
        <w:t>Pancaroğlu, O., “</w:t>
      </w:r>
      <w:r w:rsidRPr="00D734DC">
        <w:rPr>
          <w:rFonts w:asciiTheme="majorHAnsi" w:hAnsiTheme="majorHAnsi"/>
          <w:color w:val="000000"/>
          <w:shd w:val="clear" w:color="auto" w:fill="FFFFFF"/>
        </w:rPr>
        <w:t>Compendium of questionnaires”. Bacci, M</w:t>
      </w:r>
      <w:proofErr w:type="gramStart"/>
      <w:r w:rsidRPr="00D734DC">
        <w:rPr>
          <w:rFonts w:asciiTheme="majorHAnsi" w:hAnsiTheme="majorHAnsi"/>
          <w:color w:val="000000"/>
          <w:shd w:val="clear" w:color="auto" w:fill="FFFFFF"/>
        </w:rPr>
        <w:t>.,</w:t>
      </w:r>
      <w:proofErr w:type="gramEnd"/>
      <w:r w:rsidRPr="00D734DC">
        <w:rPr>
          <w:rFonts w:asciiTheme="majorHAnsi" w:hAnsiTheme="majorHAnsi"/>
          <w:color w:val="000000"/>
          <w:shd w:val="clear" w:color="auto" w:fill="FFFFFF"/>
        </w:rPr>
        <w:t xml:space="preserve"> Crivello, F. ve Šćepanović, V. (Ed.), </w:t>
      </w:r>
      <w:r w:rsidRPr="00D734DC">
        <w:rPr>
          <w:rFonts w:asciiTheme="majorHAnsi" w:hAnsiTheme="majorHAnsi"/>
          <w:i/>
          <w:color w:val="000000"/>
          <w:shd w:val="clear" w:color="auto" w:fill="FFFFFF"/>
        </w:rPr>
        <w:t>Images in Premodern Societies: A Dialogue about the State of the Field on the Occasion of the 20th Anniversary of "Iconographica"</w:t>
      </w:r>
      <w:r w:rsidRPr="00D734DC">
        <w:rPr>
          <w:rFonts w:asciiTheme="majorHAnsi" w:hAnsiTheme="majorHAnsi"/>
          <w:color w:val="000000"/>
          <w:shd w:val="clear" w:color="auto" w:fill="FFFFFF"/>
        </w:rPr>
        <w:t>, 184-188, Floransa: Sismel - Edizioni del Galluzzo, 2023.</w:t>
      </w:r>
    </w:p>
    <w:p w:rsidR="00D734DC" w:rsidRDefault="00D734DC"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p>
    <w:p w:rsidR="008C6D96" w:rsidRPr="00354FDA" w:rsidRDefault="008C6D96" w:rsidP="00B47651">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Makale</w:t>
      </w:r>
    </w:p>
    <w:p w:rsidR="008C6D96" w:rsidRPr="006A77A2" w:rsidRDefault="008C6D96" w:rsidP="00B47651">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sz w:val="28"/>
          <w:szCs w:val="28"/>
          <w:lang w:eastAsia="tr-TR"/>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rPr>
      </w:pPr>
      <w:r w:rsidRPr="00D734DC">
        <w:rPr>
          <w:rFonts w:asciiTheme="majorHAnsi" w:hAnsiTheme="majorHAnsi"/>
          <w:bCs/>
        </w:rPr>
        <w:t>Çelik, S</w:t>
      </w:r>
      <w:proofErr w:type="gramStart"/>
      <w:r w:rsidRPr="00D734DC">
        <w:rPr>
          <w:rFonts w:asciiTheme="majorHAnsi" w:hAnsiTheme="majorHAnsi"/>
          <w:bCs/>
        </w:rPr>
        <w:t>.,</w:t>
      </w:r>
      <w:proofErr w:type="gramEnd"/>
      <w:r w:rsidRPr="00D734DC">
        <w:rPr>
          <w:rFonts w:asciiTheme="majorHAnsi" w:hAnsiTheme="majorHAnsi"/>
          <w:bCs/>
        </w:rPr>
        <w:t xml:space="preserve"> “Some observations on notions of time in the histories of Georgios Pachymeres and Nikephoros Gregoras”, </w:t>
      </w:r>
      <w:r w:rsidRPr="00D734DC">
        <w:rPr>
          <w:rFonts w:asciiTheme="majorHAnsi" w:hAnsiTheme="majorHAnsi"/>
          <w:bCs/>
          <w:i/>
        </w:rPr>
        <w:t>Cihannüma. Tarih ve Coğrafya Araştırmaları Dergisi</w:t>
      </w:r>
      <w:r w:rsidRPr="00D734DC">
        <w:rPr>
          <w:rFonts w:asciiTheme="majorHAnsi" w:hAnsiTheme="majorHAnsi"/>
          <w:bCs/>
        </w:rPr>
        <w:t>, 9.2: 47-68, Aralık 2023.</w:t>
      </w: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Cs/>
        </w:rPr>
      </w:pPr>
      <w:r w:rsidRPr="00D734DC">
        <w:rPr>
          <w:rFonts w:asciiTheme="majorHAnsi" w:hAnsiTheme="majorHAnsi"/>
          <w:bCs/>
        </w:rPr>
        <w:t>Durak, K</w:t>
      </w:r>
      <w:proofErr w:type="gramStart"/>
      <w:r w:rsidRPr="00D734DC">
        <w:rPr>
          <w:rFonts w:asciiTheme="majorHAnsi" w:hAnsiTheme="majorHAnsi"/>
          <w:bCs/>
        </w:rPr>
        <w:t>.,</w:t>
      </w:r>
      <w:proofErr w:type="gramEnd"/>
      <w:r w:rsidRPr="00D734DC">
        <w:rPr>
          <w:rFonts w:asciiTheme="majorHAnsi" w:hAnsiTheme="majorHAnsi"/>
          <w:bCs/>
        </w:rPr>
        <w:t xml:space="preserve"> </w:t>
      </w:r>
      <w:r w:rsidRPr="00D734DC">
        <w:rPr>
          <w:rFonts w:asciiTheme="majorHAnsi" w:hAnsiTheme="majorHAnsi" w:cs="Arial"/>
          <w:color w:val="222222"/>
          <w:lang w:val="en-US"/>
        </w:rPr>
        <w:t xml:space="preserve">“The popular perception of Byzantium in contemporary Turkish culture”, </w:t>
      </w:r>
      <w:r w:rsidRPr="00D734DC">
        <w:rPr>
          <w:rFonts w:asciiTheme="majorHAnsi" w:hAnsiTheme="majorHAnsi" w:cs="Arial"/>
          <w:i/>
          <w:color w:val="222222"/>
          <w:lang w:val="en-US"/>
        </w:rPr>
        <w:t>Byzantine and Modern Greek Studies</w:t>
      </w:r>
      <w:r w:rsidRPr="00D734DC">
        <w:rPr>
          <w:rFonts w:asciiTheme="majorHAnsi" w:hAnsiTheme="majorHAnsi" w:cs="Arial"/>
          <w:color w:val="222222"/>
          <w:lang w:val="en-US"/>
        </w:rPr>
        <w:t>, 47.1: 123-139, 2023.</w:t>
      </w:r>
    </w:p>
    <w:p w:rsidR="00515AA1" w:rsidRDefault="00515AA1"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Pr="002D6702" w:rsidRDefault="002D6702" w:rsidP="00E4653D">
      <w:pPr>
        <w:spacing w:after="0" w:line="300" w:lineRule="exact"/>
        <w:rPr>
          <w:rFonts w:ascii="Cambria" w:eastAsia="Calibri" w:hAnsi="Cambria" w:cs="Times New Roman"/>
          <w:b/>
          <w:color w:val="365F91" w:themeColor="accent1" w:themeShade="BF"/>
          <w:sz w:val="24"/>
          <w:szCs w:val="28"/>
          <w:u w:val="single"/>
          <w:lang w:eastAsia="tr-TR"/>
        </w:rPr>
      </w:pPr>
      <w:r w:rsidRPr="002D6702">
        <w:rPr>
          <w:rFonts w:ascii="Cambria" w:eastAsia="Calibri" w:hAnsi="Cambria" w:cs="Times New Roman"/>
          <w:b/>
          <w:color w:val="365F91" w:themeColor="accent1" w:themeShade="BF"/>
          <w:sz w:val="24"/>
          <w:szCs w:val="28"/>
          <w:u w:val="single"/>
          <w:lang w:eastAsia="tr-TR"/>
        </w:rPr>
        <w:lastRenderedPageBreak/>
        <w:t>Yayınlanmamış</w:t>
      </w:r>
      <w:r w:rsidR="004147B3">
        <w:rPr>
          <w:rFonts w:ascii="Cambria" w:eastAsia="Calibri" w:hAnsi="Cambria" w:cs="Times New Roman"/>
          <w:b/>
          <w:color w:val="365F91" w:themeColor="accent1" w:themeShade="BF"/>
          <w:sz w:val="24"/>
          <w:szCs w:val="28"/>
          <w:u w:val="single"/>
          <w:lang w:eastAsia="tr-TR"/>
        </w:rPr>
        <w:t xml:space="preserve"> Bildiri</w:t>
      </w:r>
    </w:p>
    <w:p w:rsidR="002D6702" w:rsidRDefault="002D6702" w:rsidP="00E4653D">
      <w:pPr>
        <w:spacing w:after="0" w:line="300" w:lineRule="exact"/>
        <w:rPr>
          <w:rFonts w:ascii="Cambria" w:eastAsia="Calibri" w:hAnsi="Cambria" w:cs="Times New Roman"/>
          <w:b/>
          <w:color w:val="365F91" w:themeColor="accent1" w:themeShade="BF"/>
          <w:sz w:val="28"/>
          <w:szCs w:val="28"/>
          <w:lang w:eastAsia="tr-TR"/>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Almurat, C</w:t>
      </w:r>
      <w:proofErr w:type="gramStart"/>
      <w:r w:rsidRPr="00D734DC">
        <w:rPr>
          <w:rFonts w:asciiTheme="majorHAnsi" w:hAnsiTheme="majorHAnsi"/>
        </w:rPr>
        <w:t>.,</w:t>
      </w:r>
      <w:proofErr w:type="gramEnd"/>
      <w:r w:rsidRPr="00D734DC">
        <w:rPr>
          <w:rFonts w:asciiTheme="majorHAnsi" w:hAnsiTheme="majorHAnsi"/>
        </w:rPr>
        <w:t xml:space="preserve"> “The final blow: A survey on the impact of the Justinianic plague on late antique Byzantine urbanism”, 22nd Annual Postgraduate Colloquium on Architecture and Economy in the Eastern Mediterranean, 20 Mayıs 2023, Centre for Byzantine, Ottoman &amp; Modern Greek Studies, Birmingham Üniversitesi, Birmingham,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Almurat, C</w:t>
      </w:r>
      <w:proofErr w:type="gramStart"/>
      <w:r w:rsidRPr="00D734DC">
        <w:rPr>
          <w:rFonts w:asciiTheme="majorHAnsi" w:hAnsiTheme="majorHAnsi"/>
        </w:rPr>
        <w:t>.,</w:t>
      </w:r>
      <w:proofErr w:type="gramEnd"/>
      <w:r w:rsidRPr="00D734DC">
        <w:rPr>
          <w:rFonts w:asciiTheme="majorHAnsi" w:hAnsiTheme="majorHAnsi"/>
        </w:rPr>
        <w:t xml:space="preserve"> “Shock, awe, and adaptation: Three-phase review of the Justinianic plague in Constantinople”, Boğaziçi University Department of History Graduate Workshop 2023, 8-9 Mayıs 2023, İstanbul, 2023.</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Almurat, C</w:t>
      </w:r>
      <w:proofErr w:type="gramStart"/>
      <w:r w:rsidRPr="00D734DC">
        <w:rPr>
          <w:rFonts w:asciiTheme="majorHAnsi" w:hAnsiTheme="majorHAnsi"/>
        </w:rPr>
        <w:t>.,</w:t>
      </w:r>
      <w:proofErr w:type="gramEnd"/>
      <w:r w:rsidRPr="00D734DC">
        <w:rPr>
          <w:rFonts w:asciiTheme="majorHAnsi" w:hAnsiTheme="majorHAnsi"/>
        </w:rPr>
        <w:t xml:space="preserve"> Erkan, H.B., Göçen, İ.E., Gül, K. ve Kurtoğlu, F.S., “Journal and magazine articles on Byzantium in Turkey (1923-2023)”, 6. Uluslararası Sevgi Gönül Bizans Araştırmaları Sempozyumu, 22-24 Haziran 2023, ANAMED, İstanbul, 2023.</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Çetinkaya, B</w:t>
      </w:r>
      <w:proofErr w:type="gramStart"/>
      <w:r w:rsidRPr="00D734DC">
        <w:rPr>
          <w:rFonts w:asciiTheme="majorHAnsi" w:hAnsiTheme="majorHAnsi"/>
        </w:rPr>
        <w:t>.,</w:t>
      </w:r>
      <w:proofErr w:type="gramEnd"/>
      <w:r w:rsidRPr="00D734DC">
        <w:rPr>
          <w:rFonts w:asciiTheme="majorHAnsi" w:hAnsiTheme="majorHAnsi"/>
        </w:rPr>
        <w:t xml:space="preserve"> “An argumentation on the so-called silence of Byzantine sources on the treaty period of Cyprus: A new comparative approach”, Fourth International Conference on Byzantine and Medieval Studies, 17-19 Mart 2023, Lefkoşa, 2023.</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Çetinkaya, B</w:t>
      </w:r>
      <w:proofErr w:type="gramStart"/>
      <w:r w:rsidRPr="00D734DC">
        <w:rPr>
          <w:rFonts w:asciiTheme="majorHAnsi" w:hAnsiTheme="majorHAnsi"/>
        </w:rPr>
        <w:t>.,</w:t>
      </w:r>
      <w:proofErr w:type="gramEnd"/>
      <w:r w:rsidRPr="00D734DC">
        <w:rPr>
          <w:rFonts w:asciiTheme="majorHAnsi" w:hAnsiTheme="majorHAnsi"/>
        </w:rPr>
        <w:t xml:space="preserve"> “Undead legacy of Byzantium in the late 19th and early 20th century Ottoman Empire”, Boğaziçi University Department of History Graduate Workshop 2023, 8-9 Mayıs 2023, İstanbul,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Çetinkaya, B</w:t>
      </w:r>
      <w:proofErr w:type="gramStart"/>
      <w:r w:rsidRPr="00D734DC">
        <w:rPr>
          <w:rFonts w:asciiTheme="majorHAnsi" w:hAnsiTheme="majorHAnsi"/>
        </w:rPr>
        <w:t>.,</w:t>
      </w:r>
      <w:proofErr w:type="gramEnd"/>
      <w:r w:rsidRPr="00D734DC">
        <w:rPr>
          <w:rFonts w:asciiTheme="majorHAnsi" w:hAnsiTheme="majorHAnsi"/>
        </w:rPr>
        <w:t xml:space="preserve"> “The weaponisation of merchants and mercantile networks in the Byzantine- Islamic frontier”, International Medieval Congress 2023, 3-6 Temmuz 2023, Leeds Üniversitesi, Leeds, 2023 (çevrimiçi).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Çetinkaya, B</w:t>
      </w:r>
      <w:proofErr w:type="gramStart"/>
      <w:r w:rsidRPr="00D734DC">
        <w:rPr>
          <w:rFonts w:asciiTheme="majorHAnsi" w:hAnsiTheme="majorHAnsi"/>
        </w:rPr>
        <w:t>.,</w:t>
      </w:r>
      <w:proofErr w:type="gramEnd"/>
      <w:r w:rsidRPr="00D734DC">
        <w:rPr>
          <w:rFonts w:asciiTheme="majorHAnsi" w:hAnsiTheme="majorHAnsi"/>
        </w:rPr>
        <w:t xml:space="preserve"> Tümkaya, U.D. ve Yanık, T., “Translated works on Byzantium in Turkey (1923-2023)”, 6. Uluslararası Sevgi Gönül Bizans Araştırmaları Sempozyumu, 22-24 Haziran 2023, ANAMED, İstanbul, 2023.</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Durak, K</w:t>
      </w:r>
      <w:proofErr w:type="gramStart"/>
      <w:r w:rsidRPr="00D734DC">
        <w:rPr>
          <w:rFonts w:asciiTheme="majorHAnsi" w:hAnsiTheme="majorHAnsi"/>
        </w:rPr>
        <w:t>.,</w:t>
      </w:r>
      <w:proofErr w:type="gramEnd"/>
      <w:r w:rsidRPr="00D734DC">
        <w:rPr>
          <w:rFonts w:asciiTheme="majorHAnsi" w:hAnsiTheme="majorHAnsi"/>
        </w:rPr>
        <w:t xml:space="preserve"> “Concluding remarks”, Anatolian Cornucopia: Drugs, Elixirs, and Spices between Leisure, Medicine, and Morality, 18th ANAMED International Annual Symposium, 8 Aralık 2023, ANAMED, İstanbul,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Durak, K</w:t>
      </w:r>
      <w:proofErr w:type="gramStart"/>
      <w:r w:rsidRPr="00D734DC">
        <w:rPr>
          <w:rFonts w:asciiTheme="majorHAnsi" w:hAnsiTheme="majorHAnsi"/>
        </w:rPr>
        <w:t>.,</w:t>
      </w:r>
      <w:proofErr w:type="gramEnd"/>
      <w:r w:rsidRPr="00D734DC">
        <w:rPr>
          <w:rFonts w:asciiTheme="majorHAnsi" w:hAnsiTheme="majorHAnsi"/>
        </w:rPr>
        <w:t xml:space="preserve"> “The meaning of the Byzantine gifts: Byzantine-Islamic diplomacy in the Early Middle Ages”, 7th International Byzantine Seminar Lecture Series of the Institute for the History of Ancient Civilizations, Northeast Normal University, 27 Kasım 2023, </w:t>
      </w:r>
      <w:r w:rsidRPr="00D734DC">
        <w:rPr>
          <w:rFonts w:asciiTheme="majorHAnsi" w:hAnsiTheme="majorHAnsi" w:cs="Arial"/>
          <w:color w:val="222222"/>
          <w:lang w:val="en-US"/>
        </w:rPr>
        <w:t xml:space="preserve">Changchun, </w:t>
      </w:r>
      <w:r w:rsidRPr="00D734DC">
        <w:rPr>
          <w:rFonts w:asciiTheme="majorHAnsi" w:hAnsiTheme="majorHAnsi"/>
        </w:rPr>
        <w:t xml:space="preserve">Çin, 2023 (çevrimiçi).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Durak, K</w:t>
      </w:r>
      <w:proofErr w:type="gramStart"/>
      <w:r w:rsidRPr="00D734DC">
        <w:rPr>
          <w:rFonts w:asciiTheme="majorHAnsi" w:hAnsiTheme="majorHAnsi"/>
        </w:rPr>
        <w:t>.,</w:t>
      </w:r>
      <w:proofErr w:type="gramEnd"/>
      <w:r w:rsidRPr="00D734DC">
        <w:rPr>
          <w:rFonts w:asciiTheme="majorHAnsi" w:hAnsiTheme="majorHAnsi"/>
        </w:rPr>
        <w:t xml:space="preserve"> “The movement of pilgrims and relics between the Byzantine and Islamic worlds in the Early Middle Ages”, International Workshop on Landscapes of Pilgrimage: Physical, Cultural, Imagined, 16 Şubat 2023, Boğaziçi Üniversitesi, İstanbul,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Durak, K</w:t>
      </w:r>
      <w:proofErr w:type="gramStart"/>
      <w:r w:rsidRPr="00D734DC">
        <w:rPr>
          <w:rFonts w:asciiTheme="majorHAnsi" w:hAnsiTheme="majorHAnsi"/>
        </w:rPr>
        <w:t>.,</w:t>
      </w:r>
      <w:proofErr w:type="gramEnd"/>
      <w:r w:rsidRPr="00D734DC">
        <w:rPr>
          <w:rFonts w:asciiTheme="majorHAnsi" w:hAnsiTheme="majorHAnsi"/>
        </w:rPr>
        <w:t xml:space="preserve"> “Organizing a congress: The archive of the 10th International Congress of Byzantine Studies Organization Committee and what it tells us”, 6. Uluslararası Sevgi Gönül Bizans Araştırmaları Sempozyumu, 22-24 Haziran 2023, ANAMED, İstanbul,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Durak, K</w:t>
      </w:r>
      <w:proofErr w:type="gramStart"/>
      <w:r w:rsidRPr="00D734DC">
        <w:rPr>
          <w:rFonts w:asciiTheme="majorHAnsi" w:hAnsiTheme="majorHAnsi"/>
        </w:rPr>
        <w:t>.,</w:t>
      </w:r>
      <w:proofErr w:type="gramEnd"/>
      <w:r w:rsidRPr="00D734DC">
        <w:rPr>
          <w:rFonts w:asciiTheme="majorHAnsi" w:hAnsiTheme="majorHAnsi"/>
        </w:rPr>
        <w:t xml:space="preserve"> “Trade between Byzantium and the Islamic Near East in the Early Middle Ages: Interactions between two advanced economies”, Tübingen University Byzantine and Near Eastern Seminar, 13 Temmuz 2023, Tübingen,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lastRenderedPageBreak/>
        <w:t>Kafescioğlu, Ç</w:t>
      </w:r>
      <w:proofErr w:type="gramStart"/>
      <w:r w:rsidRPr="00D734DC">
        <w:rPr>
          <w:rFonts w:asciiTheme="majorHAnsi" w:hAnsiTheme="majorHAnsi"/>
        </w:rPr>
        <w:t>.,</w:t>
      </w:r>
      <w:proofErr w:type="gramEnd"/>
      <w:r w:rsidRPr="00D734DC">
        <w:rPr>
          <w:rFonts w:asciiTheme="majorHAnsi" w:hAnsiTheme="majorHAnsi"/>
        </w:rPr>
        <w:t xml:space="preserve"> “Hagia Sophia, Theotokos Mouchliotissa: Structures and narratives of memory and erasure in early modern Istanbul”, International Conference on Remembering Romes: Refugee Memory &amp; Identity Formation in Imperial Cities, 22-23 Haziran 2023, Swedish Institute at Athens, Atina,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Kafescioğlu, Ç</w:t>
      </w:r>
      <w:proofErr w:type="gramStart"/>
      <w:r w:rsidRPr="00D734DC">
        <w:rPr>
          <w:rFonts w:asciiTheme="majorHAnsi" w:hAnsiTheme="majorHAnsi"/>
        </w:rPr>
        <w:t>.,</w:t>
      </w:r>
      <w:proofErr w:type="gramEnd"/>
      <w:r w:rsidRPr="00D734DC">
        <w:rPr>
          <w:rFonts w:asciiTheme="majorHAnsi" w:hAnsiTheme="majorHAnsi"/>
        </w:rPr>
        <w:t xml:space="preserve"> “Hagia Sophia to Theotokos Mouchliotissa: Structures and narratives of possession and erasure in early modern Istanbul”, The Khalili Research Center Lectures, 23 Kasım 2023, Oxford Üniversitesi, Oxford,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Kafescioğlu, Ç</w:t>
      </w:r>
      <w:proofErr w:type="gramStart"/>
      <w:r w:rsidRPr="00D734DC">
        <w:rPr>
          <w:rFonts w:asciiTheme="majorHAnsi" w:hAnsiTheme="majorHAnsi"/>
        </w:rPr>
        <w:t>.,</w:t>
      </w:r>
      <w:proofErr w:type="gramEnd"/>
      <w:r w:rsidRPr="00D734DC">
        <w:rPr>
          <w:rFonts w:asciiTheme="majorHAnsi" w:hAnsiTheme="majorHAnsi"/>
        </w:rPr>
        <w:t xml:space="preserve"> “Mapping water in early modern Istanbul: City and nature, past and present in cartographies of hydraulic infrastructure”, The Art and Architecture of Mapping: Visual and Material Approaches to Cartographic Objects, 20-21 Haziran 2023, The Courtauld Institute of Art, Londra, 2023.</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Kurtoğlu, F.S</w:t>
      </w:r>
      <w:proofErr w:type="gramStart"/>
      <w:r w:rsidRPr="00D734DC">
        <w:rPr>
          <w:rFonts w:asciiTheme="majorHAnsi" w:hAnsiTheme="majorHAnsi"/>
        </w:rPr>
        <w:t>.,</w:t>
      </w:r>
      <w:proofErr w:type="gramEnd"/>
      <w:r w:rsidRPr="00D734DC">
        <w:rPr>
          <w:rFonts w:asciiTheme="majorHAnsi" w:hAnsiTheme="majorHAnsi"/>
        </w:rPr>
        <w:t xml:space="preserve"> “Copying Chalkokondyles: Greek manuscript production in Early Modern Venice”, International Conference on Remembering Romes: Refugee Memory &amp; Identity Formation in Imperial Cities, 22-23 Haziran 2023, Swedish Institute at Athens, Atina, 2023. </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Kurtoğlu, F.S</w:t>
      </w:r>
      <w:proofErr w:type="gramStart"/>
      <w:r w:rsidRPr="00D734DC">
        <w:rPr>
          <w:rFonts w:asciiTheme="majorHAnsi" w:hAnsiTheme="majorHAnsi"/>
        </w:rPr>
        <w:t>.,</w:t>
      </w:r>
      <w:proofErr w:type="gramEnd"/>
      <w:r w:rsidRPr="00D734DC">
        <w:rPr>
          <w:rFonts w:asciiTheme="majorHAnsi" w:hAnsiTheme="majorHAnsi"/>
        </w:rPr>
        <w:t xml:space="preserve"> “Rebuilding networks in Byzantium after 1204: The case of Niketas Choniates”, International Medieval Congress 2023, 3-6 Temmuz 2023, Leeds Üniversitesi, Leeds, 2023 (çevrimiçi).</w:t>
      </w:r>
    </w:p>
    <w:p w:rsidR="00D734DC" w:rsidRDefault="00D734DC" w:rsidP="00D734DC">
      <w:pPr>
        <w:spacing w:after="0" w:line="240" w:lineRule="auto"/>
        <w:rPr>
          <w:rFonts w:asciiTheme="majorHAnsi" w:hAnsiTheme="majorHAnsi"/>
        </w:rPr>
      </w:pPr>
    </w:p>
    <w:p w:rsidR="00D734DC" w:rsidRPr="00D734DC" w:rsidRDefault="00D734DC" w:rsidP="00D734DC">
      <w:pPr>
        <w:spacing w:after="0" w:line="240" w:lineRule="auto"/>
        <w:rPr>
          <w:rFonts w:asciiTheme="majorHAnsi" w:hAnsiTheme="majorHAnsi"/>
        </w:rPr>
      </w:pPr>
      <w:r w:rsidRPr="00D734DC">
        <w:rPr>
          <w:rFonts w:asciiTheme="majorHAnsi" w:hAnsiTheme="majorHAnsi"/>
        </w:rPr>
        <w:t>Necipoğlu, N</w:t>
      </w:r>
      <w:proofErr w:type="gramStart"/>
      <w:r w:rsidRPr="00D734DC">
        <w:rPr>
          <w:rFonts w:asciiTheme="majorHAnsi" w:hAnsiTheme="majorHAnsi"/>
        </w:rPr>
        <w:t>.,</w:t>
      </w:r>
      <w:proofErr w:type="gramEnd"/>
      <w:r w:rsidRPr="00D734DC">
        <w:rPr>
          <w:rFonts w:asciiTheme="majorHAnsi" w:hAnsiTheme="majorHAnsi"/>
        </w:rPr>
        <w:t xml:space="preserve"> “Keynote lecture: A century of Byzantine studies in Turkey (1923-2023)”, 6. Uluslararası Sevgi Gönül Bizans Araştırmaları Sempozyumu, 22-24 Haziran 2023, ANAMED, İstanbul, 2023. </w:t>
      </w:r>
    </w:p>
    <w:p w:rsidR="00D734DC" w:rsidRDefault="00D734DC" w:rsidP="00D734DC">
      <w:pPr>
        <w:shd w:val="clear" w:color="auto" w:fill="FFFFFF"/>
        <w:autoSpaceDE w:val="0"/>
        <w:autoSpaceDN w:val="0"/>
        <w:adjustRightInd w:val="0"/>
        <w:spacing w:after="0" w:line="240" w:lineRule="exact"/>
        <w:jc w:val="both"/>
        <w:rPr>
          <w:rFonts w:asciiTheme="majorHAnsi" w:hAnsiTheme="majorHAnsi"/>
        </w:rPr>
      </w:pPr>
    </w:p>
    <w:p w:rsidR="00D734DC" w:rsidRPr="00D734DC" w:rsidRDefault="00D734DC" w:rsidP="00D734DC">
      <w:pPr>
        <w:shd w:val="clear" w:color="auto" w:fill="FFFFFF"/>
        <w:autoSpaceDE w:val="0"/>
        <w:autoSpaceDN w:val="0"/>
        <w:adjustRightInd w:val="0"/>
        <w:spacing w:after="0" w:line="240" w:lineRule="exact"/>
        <w:jc w:val="both"/>
        <w:rPr>
          <w:rFonts w:asciiTheme="majorHAnsi" w:hAnsiTheme="majorHAnsi"/>
          <w:b/>
        </w:rPr>
      </w:pPr>
      <w:r w:rsidRPr="00D734DC">
        <w:rPr>
          <w:rFonts w:asciiTheme="majorHAnsi" w:hAnsiTheme="majorHAnsi"/>
        </w:rPr>
        <w:t>Necipoğlu, N</w:t>
      </w:r>
      <w:proofErr w:type="gramStart"/>
      <w:r w:rsidRPr="00D734DC">
        <w:rPr>
          <w:rFonts w:asciiTheme="majorHAnsi" w:hAnsiTheme="majorHAnsi"/>
        </w:rPr>
        <w:t>.,</w:t>
      </w:r>
      <w:proofErr w:type="gramEnd"/>
      <w:r w:rsidRPr="00D734DC">
        <w:rPr>
          <w:rFonts w:asciiTheme="majorHAnsi" w:hAnsiTheme="majorHAnsi"/>
        </w:rPr>
        <w:t xml:space="preserve"> “The institutionalization of Byzantine studies in Turkey”, 6. Uluslararası Sevgi Gönül Bizans Araştırmaları Sempozyumu, 22-24 Haziran 2023, ANAMED, İstanbul, 2023. </w:t>
      </w:r>
    </w:p>
    <w:p w:rsidR="00D734DC" w:rsidRDefault="00D734DC" w:rsidP="00D734DC">
      <w:pPr>
        <w:shd w:val="clear" w:color="auto" w:fill="FFFFFF"/>
        <w:autoSpaceDE w:val="0"/>
        <w:autoSpaceDN w:val="0"/>
        <w:adjustRightInd w:val="0"/>
        <w:spacing w:after="0" w:line="240" w:lineRule="exact"/>
        <w:jc w:val="both"/>
        <w:rPr>
          <w:rFonts w:asciiTheme="majorHAnsi" w:hAnsiTheme="majorHAnsi"/>
        </w:rPr>
      </w:pPr>
    </w:p>
    <w:p w:rsidR="00D734DC" w:rsidRPr="00D734DC" w:rsidRDefault="00D734DC" w:rsidP="00D734DC">
      <w:pPr>
        <w:shd w:val="clear" w:color="auto" w:fill="FFFFFF"/>
        <w:autoSpaceDE w:val="0"/>
        <w:autoSpaceDN w:val="0"/>
        <w:adjustRightInd w:val="0"/>
        <w:spacing w:after="0" w:line="240" w:lineRule="exact"/>
        <w:jc w:val="both"/>
        <w:rPr>
          <w:rFonts w:asciiTheme="majorHAnsi" w:hAnsiTheme="majorHAnsi"/>
          <w:b/>
        </w:rPr>
      </w:pPr>
      <w:r w:rsidRPr="00D734DC">
        <w:rPr>
          <w:rFonts w:asciiTheme="majorHAnsi" w:hAnsiTheme="majorHAnsi"/>
        </w:rPr>
        <w:t>Pancaroğlu, O</w:t>
      </w:r>
      <w:proofErr w:type="gramStart"/>
      <w:r w:rsidRPr="00D734DC">
        <w:rPr>
          <w:rFonts w:asciiTheme="majorHAnsi" w:hAnsiTheme="majorHAnsi"/>
        </w:rPr>
        <w:t>.,</w:t>
      </w:r>
      <w:proofErr w:type="gramEnd"/>
      <w:r w:rsidRPr="00D734DC">
        <w:rPr>
          <w:rFonts w:asciiTheme="majorHAnsi" w:hAnsiTheme="majorHAnsi"/>
        </w:rPr>
        <w:t xml:space="preserve"> “Mongol Tomb Towers in Late Thirteenth-Century Ahlat: An Architectural Intersection on the Silk Road?”, International Workshop on Landscapes of Pilgrimage: Physical, Cultural, Imagined, 16 Şubat 2023, Boğaziçi Üniversitesi, İstanbul, 2023.</w:t>
      </w:r>
    </w:p>
    <w:p w:rsidR="00D734DC" w:rsidRDefault="00D734DC" w:rsidP="00E4653D">
      <w:pPr>
        <w:spacing w:after="0" w:line="300" w:lineRule="exact"/>
        <w:rPr>
          <w:rFonts w:ascii="Cambria" w:eastAsia="Calibri" w:hAnsi="Cambria" w:cs="Times New Roman"/>
          <w:b/>
          <w:color w:val="365F91" w:themeColor="accent1" w:themeShade="BF"/>
          <w:sz w:val="24"/>
          <w:szCs w:val="28"/>
          <w:u w:val="single"/>
          <w:lang w:eastAsia="tr-TR"/>
        </w:rPr>
      </w:pPr>
    </w:p>
    <w:p w:rsidR="00774CDE" w:rsidRPr="00D734DC" w:rsidRDefault="00774CDE" w:rsidP="00E4653D">
      <w:pPr>
        <w:spacing w:after="0" w:line="300" w:lineRule="exact"/>
        <w:rPr>
          <w:rFonts w:asciiTheme="majorHAnsi" w:eastAsia="Calibri" w:hAnsiTheme="majorHAnsi" w:cs="Times New Roman"/>
          <w:b/>
          <w:color w:val="365F91" w:themeColor="accent1" w:themeShade="BF"/>
          <w:sz w:val="24"/>
          <w:szCs w:val="28"/>
          <w:u w:val="single"/>
          <w:lang w:eastAsia="tr-TR"/>
        </w:rPr>
      </w:pPr>
      <w:r w:rsidRPr="00D734DC">
        <w:rPr>
          <w:rFonts w:asciiTheme="majorHAnsi" w:eastAsia="Calibri" w:hAnsiTheme="majorHAnsi" w:cs="Times New Roman"/>
          <w:b/>
          <w:color w:val="365F91" w:themeColor="accent1" w:themeShade="BF"/>
          <w:sz w:val="24"/>
          <w:szCs w:val="28"/>
          <w:u w:val="single"/>
          <w:lang w:eastAsia="tr-TR"/>
        </w:rPr>
        <w:t>Diğer</w:t>
      </w:r>
    </w:p>
    <w:p w:rsidR="00774CDE" w:rsidRPr="00D734DC" w:rsidRDefault="00774CDE" w:rsidP="00774CDE">
      <w:pPr>
        <w:shd w:val="clear" w:color="auto" w:fill="FFFFFF"/>
        <w:autoSpaceDE w:val="0"/>
        <w:autoSpaceDN w:val="0"/>
        <w:adjustRightInd w:val="0"/>
        <w:spacing w:after="0" w:line="240" w:lineRule="auto"/>
        <w:contextualSpacing/>
        <w:jc w:val="both"/>
        <w:rPr>
          <w:rFonts w:asciiTheme="majorHAnsi" w:eastAsia="Times New Roman" w:hAnsiTheme="majorHAnsi" w:cs="Times New Roman"/>
          <w:bCs/>
          <w:lang w:eastAsia="zh-CN"/>
        </w:rPr>
      </w:pPr>
    </w:p>
    <w:p w:rsidR="00D734DC" w:rsidRPr="00D734DC" w:rsidRDefault="00D734DC" w:rsidP="00D734DC">
      <w:pPr>
        <w:shd w:val="clear" w:color="auto" w:fill="FFFFFF"/>
        <w:autoSpaceDE w:val="0"/>
        <w:autoSpaceDN w:val="0"/>
        <w:adjustRightInd w:val="0"/>
        <w:spacing w:after="0" w:line="240" w:lineRule="auto"/>
        <w:jc w:val="both"/>
        <w:rPr>
          <w:rFonts w:asciiTheme="majorHAnsi" w:hAnsiTheme="majorHAnsi"/>
          <w:b/>
        </w:rPr>
      </w:pPr>
      <w:r w:rsidRPr="00D734DC">
        <w:rPr>
          <w:rFonts w:asciiTheme="majorHAnsi" w:hAnsiTheme="majorHAnsi"/>
          <w:bCs/>
        </w:rPr>
        <w:t>Necipoğlu, N</w:t>
      </w:r>
      <w:proofErr w:type="gramStart"/>
      <w:r w:rsidRPr="00D734DC">
        <w:rPr>
          <w:rFonts w:asciiTheme="majorHAnsi" w:hAnsiTheme="majorHAnsi"/>
          <w:bCs/>
        </w:rPr>
        <w:t>.,</w:t>
      </w:r>
      <w:proofErr w:type="gramEnd"/>
      <w:r w:rsidRPr="00D734DC">
        <w:rPr>
          <w:rFonts w:asciiTheme="majorHAnsi" w:hAnsiTheme="majorHAnsi"/>
          <w:bCs/>
        </w:rPr>
        <w:t xml:space="preserve"> “</w:t>
      </w:r>
      <w:r w:rsidRPr="00D734DC">
        <w:rPr>
          <w:rFonts w:asciiTheme="majorHAnsi" w:hAnsiTheme="majorHAnsi" w:cs="Times New Roman"/>
        </w:rPr>
        <w:t xml:space="preserve">Boğaziçi Üniversitesi Bizans Çalışmaları Araştırma Merkezi”, </w:t>
      </w:r>
      <w:r w:rsidRPr="00D734DC">
        <w:rPr>
          <w:rFonts w:asciiTheme="majorHAnsi" w:hAnsiTheme="majorHAnsi" w:cs="Times New Roman"/>
          <w:i/>
        </w:rPr>
        <w:t>Toplumsal Tarih</w:t>
      </w:r>
      <w:r w:rsidRPr="00D734DC">
        <w:rPr>
          <w:rFonts w:asciiTheme="majorHAnsi" w:hAnsiTheme="majorHAnsi" w:cs="Times New Roman"/>
        </w:rPr>
        <w:t>, 349: 10-14, Ocak 2023.</w:t>
      </w:r>
    </w:p>
    <w:p w:rsidR="00D734DC" w:rsidRDefault="00D734DC" w:rsidP="00E4653D">
      <w:pPr>
        <w:spacing w:after="0" w:line="300" w:lineRule="exact"/>
        <w:rPr>
          <w:rFonts w:ascii="Cambria" w:eastAsia="Times New Roman" w:hAnsi="Cambria" w:cs="Times New Roman"/>
          <w:bCs/>
          <w:lang w:eastAsia="zh-CN"/>
        </w:rPr>
      </w:pPr>
    </w:p>
    <w:p w:rsidR="00D81397" w:rsidRDefault="00413FD3"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362B4C" w:rsidRPr="00D81397" w:rsidRDefault="00362B4C" w:rsidP="00E4653D">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667"/>
        <w:gridCol w:w="1984"/>
        <w:gridCol w:w="1852"/>
      </w:tblGrid>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b/>
              </w:rPr>
            </w:pPr>
            <w:r w:rsidRPr="00D734DC">
              <w:rPr>
                <w:rFonts w:asciiTheme="majorHAnsi" w:hAnsiTheme="majorHAnsi"/>
                <w:b/>
              </w:rPr>
              <w:t>Ödül Türü</w:t>
            </w:r>
          </w:p>
        </w:tc>
        <w:tc>
          <w:tcPr>
            <w:tcW w:w="2667" w:type="dxa"/>
            <w:vAlign w:val="center"/>
          </w:tcPr>
          <w:p w:rsidR="00D734DC" w:rsidRPr="00D734DC" w:rsidRDefault="00D734DC" w:rsidP="00DA723F">
            <w:pPr>
              <w:tabs>
                <w:tab w:val="left" w:pos="0"/>
              </w:tabs>
              <w:spacing w:line="240" w:lineRule="exact"/>
              <w:rPr>
                <w:rFonts w:asciiTheme="majorHAnsi" w:hAnsiTheme="majorHAnsi"/>
                <w:b/>
              </w:rPr>
            </w:pPr>
            <w:r w:rsidRPr="00D734DC">
              <w:rPr>
                <w:rFonts w:asciiTheme="majorHAnsi" w:hAnsiTheme="majorHAnsi"/>
                <w:b/>
              </w:rPr>
              <w:t>Ödül Adı</w:t>
            </w:r>
          </w:p>
        </w:tc>
        <w:tc>
          <w:tcPr>
            <w:tcW w:w="1984" w:type="dxa"/>
            <w:shd w:val="clear" w:color="auto" w:fill="auto"/>
            <w:vAlign w:val="center"/>
          </w:tcPr>
          <w:p w:rsidR="00D734DC" w:rsidRPr="00D734DC" w:rsidRDefault="00D734DC" w:rsidP="00DA723F">
            <w:pPr>
              <w:tabs>
                <w:tab w:val="left" w:pos="0"/>
              </w:tabs>
              <w:spacing w:line="240" w:lineRule="exact"/>
              <w:rPr>
                <w:rFonts w:asciiTheme="majorHAnsi" w:hAnsiTheme="majorHAnsi"/>
                <w:b/>
              </w:rPr>
            </w:pPr>
            <w:r w:rsidRPr="00D734DC">
              <w:rPr>
                <w:rFonts w:asciiTheme="majorHAnsi" w:hAnsiTheme="majorHAnsi"/>
                <w:b/>
              </w:rPr>
              <w:t>Ödül Sahibi</w:t>
            </w:r>
          </w:p>
        </w:tc>
        <w:tc>
          <w:tcPr>
            <w:tcW w:w="1814" w:type="dxa"/>
            <w:shd w:val="clear" w:color="auto" w:fill="auto"/>
            <w:vAlign w:val="center"/>
          </w:tcPr>
          <w:p w:rsidR="00D734DC" w:rsidRPr="00D734DC" w:rsidRDefault="00D734DC" w:rsidP="00DA723F">
            <w:pPr>
              <w:tabs>
                <w:tab w:val="left" w:pos="0"/>
              </w:tabs>
              <w:spacing w:line="240" w:lineRule="exact"/>
              <w:rPr>
                <w:rFonts w:asciiTheme="majorHAnsi" w:hAnsiTheme="majorHAnsi"/>
                <w:b/>
              </w:rPr>
            </w:pPr>
            <w:r w:rsidRPr="00D734DC">
              <w:rPr>
                <w:rFonts w:asciiTheme="majorHAnsi" w:hAnsiTheme="majorHAnsi"/>
                <w:b/>
              </w:rPr>
              <w:t>Ödülü Veren Kurum/Kuruluş</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color w:val="000000"/>
                <w:shd w:val="clear" w:color="auto" w:fill="FFFFFF"/>
              </w:rPr>
              <w:t>Middle East Medievalists, Honorary Membership ödülü</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Oya Pancaroğlu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color w:val="000000"/>
                <w:shd w:val="clear" w:color="auto" w:fill="FFFFFF"/>
              </w:rPr>
              <w:t>Middle East Medievalists</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 Teşvik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Akademik Teşvik Ödeneği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Nevra Necipoğlu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YÖK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 Teşvik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Akademik Teşvik Ödeneği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Koray Durak</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YÖK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 Teşvik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Akademik Teşvik Ödeneği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Oya Pancaroğlu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YÖK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lastRenderedPageBreak/>
              <w:t>Bilim Teşvik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Akademik Teşvik Ödeneği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Derin Terzioğlu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YÖK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Bilimsel Yayınları Özendirme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BÜVAK Yayın Desteği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Nevra Necipoğlu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BÜVAK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Bilimsel Yayınları Özendirme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BÜVAK Yayın Desteği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Koray Durak</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BÜVAK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Bilimsel Yayınları Özendirme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BÜVAK Yayın Desteği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Çiğdem Kafescioğlu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BÜVAK</w:t>
            </w:r>
          </w:p>
        </w:tc>
      </w:tr>
      <w:tr w:rsidR="00D734DC" w:rsidRPr="00D734DC" w:rsidTr="00DA723F">
        <w:trPr>
          <w:trHeight w:val="284"/>
        </w:trPr>
        <w:tc>
          <w:tcPr>
            <w:tcW w:w="2182" w:type="dxa"/>
            <w:shd w:val="clear" w:color="auto" w:fill="auto"/>
            <w:vAlign w:val="center"/>
          </w:tcPr>
          <w:p w:rsidR="00D734DC" w:rsidRPr="00D734DC" w:rsidRDefault="00D734DC" w:rsidP="00DA723F">
            <w:pPr>
              <w:tabs>
                <w:tab w:val="left" w:pos="0"/>
              </w:tabs>
              <w:spacing w:line="240" w:lineRule="exact"/>
              <w:rPr>
                <w:rFonts w:asciiTheme="majorHAnsi" w:hAnsiTheme="majorHAnsi"/>
              </w:rPr>
            </w:pPr>
            <w:r w:rsidRPr="00D734DC">
              <w:rPr>
                <w:rFonts w:asciiTheme="majorHAnsi" w:hAnsiTheme="majorHAnsi"/>
              </w:rPr>
              <w:t>Bilimsel Yayınları Özendirme Ödülü</w:t>
            </w:r>
          </w:p>
        </w:tc>
        <w:tc>
          <w:tcPr>
            <w:tcW w:w="2667" w:type="dxa"/>
          </w:tcPr>
          <w:p w:rsidR="00D734DC" w:rsidRPr="00D734DC" w:rsidRDefault="00D734DC" w:rsidP="00DA723F">
            <w:pPr>
              <w:spacing w:line="240" w:lineRule="exact"/>
              <w:rPr>
                <w:rFonts w:asciiTheme="majorHAnsi" w:hAnsiTheme="majorHAnsi"/>
              </w:rPr>
            </w:pPr>
            <w:r w:rsidRPr="00D734DC">
              <w:rPr>
                <w:rFonts w:asciiTheme="majorHAnsi" w:hAnsiTheme="majorHAnsi"/>
              </w:rPr>
              <w:t>BÜVAK Yayın Desteği</w:t>
            </w:r>
          </w:p>
        </w:tc>
        <w:tc>
          <w:tcPr>
            <w:tcW w:w="198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Derin Terzioğlu</w:t>
            </w:r>
          </w:p>
        </w:tc>
        <w:tc>
          <w:tcPr>
            <w:tcW w:w="1814" w:type="dxa"/>
            <w:shd w:val="clear" w:color="auto" w:fill="auto"/>
            <w:vAlign w:val="center"/>
          </w:tcPr>
          <w:p w:rsidR="00D734DC" w:rsidRPr="00D734DC" w:rsidRDefault="00D734DC" w:rsidP="00DA723F">
            <w:pPr>
              <w:spacing w:line="240" w:lineRule="exact"/>
              <w:rPr>
                <w:rFonts w:asciiTheme="majorHAnsi" w:hAnsiTheme="majorHAnsi"/>
              </w:rPr>
            </w:pPr>
            <w:r w:rsidRPr="00D734DC">
              <w:rPr>
                <w:rFonts w:asciiTheme="majorHAnsi" w:hAnsiTheme="majorHAnsi"/>
              </w:rPr>
              <w:t>BÜVAK</w:t>
            </w:r>
          </w:p>
        </w:tc>
      </w:tr>
    </w:tbl>
    <w:p w:rsidR="00D734DC" w:rsidRDefault="00D734D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D734DC" w:rsidRDefault="00D734D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F04EEF">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EA3D61" w:rsidRDefault="00A16C63" w:rsidP="00EA3D61">
      <w:pPr>
        <w:autoSpaceDE w:val="0"/>
        <w:autoSpaceDN w:val="0"/>
        <w:adjustRightInd w:val="0"/>
        <w:spacing w:after="0" w:line="300" w:lineRule="exact"/>
        <w:ind w:left="2835" w:hanging="2835"/>
        <w:rPr>
          <w:rFonts w:ascii="Cambria" w:eastAsia="Calibri" w:hAnsi="Cambria" w:cs="Times New Roman"/>
          <w:b/>
          <w:color w:val="365F91"/>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00774CDE" w:rsidRPr="00C67446">
        <w:rPr>
          <w:rFonts w:asciiTheme="majorHAnsi" w:eastAsia="Calibri" w:hAnsiTheme="majorHAnsi" w:cs="Times New Roman"/>
          <w:b/>
          <w:color w:val="365F91" w:themeColor="accent1" w:themeShade="BF"/>
          <w:lang w:eastAsia="tr-TR"/>
        </w:rPr>
        <w:t>:</w:t>
      </w:r>
      <w:r w:rsidRPr="00C67446">
        <w:rPr>
          <w:rFonts w:asciiTheme="majorHAnsi" w:eastAsia="Calibri" w:hAnsiTheme="majorHAnsi" w:cs="Times New Roman"/>
          <w:b/>
          <w:color w:val="365F91" w:themeColor="accent1" w:themeShade="BF"/>
          <w:lang w:eastAsia="tr-TR"/>
        </w:rPr>
        <w:t xml:space="preserve"> </w:t>
      </w:r>
      <w:r w:rsidR="00EA3D61" w:rsidRPr="00EA3D61">
        <w:rPr>
          <w:rFonts w:asciiTheme="majorHAnsi" w:eastAsia="Times New Roman" w:hAnsiTheme="majorHAnsi" w:cs="Times New Roman"/>
          <w:b/>
          <w:color w:val="365F91" w:themeColor="accent1" w:themeShade="BF"/>
          <w:lang w:eastAsia="ko-KR"/>
        </w:rPr>
        <w:t>Ortaçağ Anadolusu Kaynak Kitabı</w:t>
      </w:r>
      <w:r w:rsidR="00EA3D61" w:rsidRPr="00EA3D61">
        <w:rPr>
          <w:rFonts w:ascii="Cambria" w:eastAsia="Calibri" w:hAnsi="Cambria" w:cs="Times New Roman"/>
          <w:b/>
          <w:color w:val="365F91" w:themeColor="accent1" w:themeShade="BF"/>
          <w:lang w:eastAsia="tr-TR"/>
        </w:rPr>
        <w:t xml:space="preserve"> </w:t>
      </w:r>
    </w:p>
    <w:p w:rsidR="00A16C63" w:rsidRPr="00C67446" w:rsidRDefault="00A16C63" w:rsidP="00EA3D61">
      <w:pPr>
        <w:autoSpaceDE w:val="0"/>
        <w:autoSpaceDN w:val="0"/>
        <w:adjustRightInd w:val="0"/>
        <w:spacing w:after="0" w:line="300" w:lineRule="exact"/>
        <w:ind w:left="2835" w:hanging="2835"/>
        <w:rPr>
          <w:rFonts w:asciiTheme="majorHAnsi" w:eastAsia="Calibri" w:hAnsiTheme="majorHAnsi" w:cs="InterstateLight"/>
          <w:lang w:val="de-DE"/>
        </w:rPr>
      </w:pPr>
      <w:r w:rsidRPr="00C67446">
        <w:rPr>
          <w:rFonts w:asciiTheme="majorHAnsi" w:eastAsia="Calibri" w:hAnsiTheme="majorHAnsi" w:cs="Times New Roman"/>
          <w:b/>
          <w:color w:val="365F91" w:themeColor="accent1" w:themeShade="BF"/>
          <w:lang w:eastAsia="tr-TR"/>
        </w:rPr>
        <w:t>Yürütücüsü</w:t>
      </w:r>
      <w:r w:rsidR="00EA3D61">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EA3D61" w:rsidRPr="00EA3D61">
        <w:rPr>
          <w:rFonts w:asciiTheme="majorHAnsi" w:hAnsiTheme="majorHAnsi"/>
          <w:lang w:eastAsia="ko-KR"/>
        </w:rPr>
        <w:t>Prof. Dr. Nevra Necipoğlu – Prof. Dr. Cemal Kafadar</w:t>
      </w:r>
    </w:p>
    <w:p w:rsidR="00EA3D61" w:rsidRPr="00EA3D61" w:rsidRDefault="00A16C63" w:rsidP="00EA3D61">
      <w:pPr>
        <w:autoSpaceDE w:val="0"/>
        <w:autoSpaceDN w:val="0"/>
        <w:adjustRightInd w:val="0"/>
        <w:spacing w:after="0" w:line="300" w:lineRule="exact"/>
        <w:ind w:left="2832" w:hanging="2832"/>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r>
      <w:r w:rsidRPr="00EA3D61">
        <w:rPr>
          <w:rFonts w:asciiTheme="majorHAnsi" w:eastAsia="Calibri" w:hAnsiTheme="majorHAnsi" w:cs="InterstateLight"/>
          <w:b/>
          <w:color w:val="6E6F71"/>
        </w:rPr>
        <w:t>:</w:t>
      </w:r>
      <w:r w:rsidRPr="00EA3D61">
        <w:rPr>
          <w:rFonts w:asciiTheme="majorHAnsi" w:hAnsiTheme="majorHAnsi"/>
          <w:lang w:eastAsia="ko-KR"/>
        </w:rPr>
        <w:t xml:space="preserve"> </w:t>
      </w:r>
      <w:r w:rsidR="00774CDE" w:rsidRPr="00EA3D61">
        <w:rPr>
          <w:rFonts w:asciiTheme="majorHAnsi" w:eastAsia="Times New Roman" w:hAnsiTheme="majorHAnsi" w:cs="Times New Roman"/>
          <w:lang w:eastAsia="ko-KR"/>
        </w:rPr>
        <w:t>B.Ü. B</w:t>
      </w:r>
      <w:r w:rsidR="00EA3D61">
        <w:rPr>
          <w:rFonts w:asciiTheme="majorHAnsi" w:eastAsia="Times New Roman" w:hAnsiTheme="majorHAnsi" w:cs="Times New Roman"/>
          <w:lang w:eastAsia="ko-KR"/>
        </w:rPr>
        <w:t>izans Çalışmaları UYGAR Merkezi</w:t>
      </w:r>
      <w:r w:rsidR="00774CDE" w:rsidRPr="00EA3D61">
        <w:rPr>
          <w:rFonts w:asciiTheme="majorHAnsi" w:eastAsia="Times New Roman" w:hAnsiTheme="majorHAnsi" w:cs="Times New Roman"/>
          <w:lang w:eastAsia="ko-KR"/>
        </w:rPr>
        <w:t xml:space="preserve"> </w:t>
      </w:r>
      <w:r w:rsidR="00EA3D61" w:rsidRPr="00EA3D61">
        <w:rPr>
          <w:rFonts w:asciiTheme="majorHAnsi" w:eastAsia="Times New Roman" w:hAnsiTheme="majorHAnsi" w:cs="Times New Roman"/>
          <w:lang w:eastAsia="ko-KR"/>
        </w:rPr>
        <w:t>ve Mellon Vakfı</w:t>
      </w:r>
    </w:p>
    <w:p w:rsidR="00774CDE" w:rsidRPr="00C67446" w:rsidRDefault="00A16C63" w:rsidP="00EA3D61">
      <w:pPr>
        <w:autoSpaceDE w:val="0"/>
        <w:autoSpaceDN w:val="0"/>
        <w:adjustRightInd w:val="0"/>
        <w:spacing w:after="0" w:line="300" w:lineRule="exact"/>
        <w:ind w:left="2832" w:hanging="2832"/>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EA3D61">
        <w:rPr>
          <w:rFonts w:asciiTheme="majorHAnsi" w:eastAsia="Times New Roman" w:hAnsiTheme="majorHAnsi" w:cs="Times New Roman"/>
          <w:lang w:eastAsia="ko-KR"/>
        </w:rPr>
        <w:t>2018</w:t>
      </w:r>
    </w:p>
    <w:p w:rsidR="006249DC" w:rsidRDefault="00A16C63" w:rsidP="00EA3D61">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00EA3D61">
        <w:rPr>
          <w:rFonts w:asciiTheme="majorHAnsi" w:hAnsiTheme="majorHAnsi"/>
          <w:lang w:eastAsia="ko-KR"/>
        </w:rPr>
        <w:t>Devam ediyor.</w:t>
      </w:r>
    </w:p>
    <w:p w:rsidR="00EA3D61" w:rsidRPr="00C67446" w:rsidRDefault="00EA3D61" w:rsidP="00EA3D61">
      <w:pPr>
        <w:autoSpaceDE w:val="0"/>
        <w:autoSpaceDN w:val="0"/>
        <w:adjustRightInd w:val="0"/>
        <w:spacing w:after="0" w:line="300" w:lineRule="exact"/>
        <w:rPr>
          <w:rFonts w:asciiTheme="majorHAnsi" w:hAnsiTheme="majorHAnsi"/>
          <w:lang w:eastAsia="ko-KR"/>
        </w:rPr>
      </w:pPr>
    </w:p>
    <w:p w:rsidR="00EA3D61" w:rsidRPr="00EA3D61" w:rsidRDefault="006249DC"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EA3D61">
        <w:rPr>
          <w:rFonts w:asciiTheme="majorHAnsi" w:eastAsia="Calibri" w:hAnsiTheme="majorHAnsi" w:cs="Times New Roman"/>
          <w:b/>
          <w:color w:val="365F91" w:themeColor="accent1" w:themeShade="BF"/>
          <w:lang w:eastAsia="tr-TR"/>
        </w:rPr>
        <w:t xml:space="preserve">: </w:t>
      </w:r>
      <w:r w:rsidR="00EA3D61" w:rsidRPr="00EA3D61">
        <w:rPr>
          <w:rFonts w:asciiTheme="majorHAnsi" w:eastAsia="Times New Roman" w:hAnsiTheme="majorHAnsi" w:cs="Times New Roman"/>
          <w:b/>
          <w:color w:val="365F91" w:themeColor="accent1" w:themeShade="BF"/>
          <w:lang w:eastAsia="zh-CN"/>
        </w:rPr>
        <w:t>Byzantine-Islamic Commerce in Medicinal Items</w:t>
      </w:r>
      <w:r w:rsidR="00EA3D61" w:rsidRPr="00EA3D61">
        <w:rPr>
          <w:rFonts w:asciiTheme="majorHAnsi" w:eastAsia="Calibri" w:hAnsiTheme="majorHAnsi" w:cs="Times New Roman"/>
          <w:b/>
          <w:color w:val="365F91" w:themeColor="accent1" w:themeShade="BF"/>
          <w:lang w:eastAsia="tr-TR"/>
        </w:rPr>
        <w:t xml:space="preserve"> </w:t>
      </w:r>
    </w:p>
    <w:p w:rsidR="00774CDE" w:rsidRPr="00EA3D61"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EA3D61" w:rsidRPr="00EA3D61">
        <w:rPr>
          <w:rFonts w:asciiTheme="majorHAnsi" w:hAnsiTheme="majorHAnsi"/>
          <w:lang w:eastAsia="ko-KR"/>
        </w:rPr>
        <w:t>Doç. Dr. Koray Durak</w:t>
      </w:r>
    </w:p>
    <w:p w:rsidR="00774CDE" w:rsidRPr="00C67446"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r>
      <w:r w:rsidR="00EA3D61">
        <w:rPr>
          <w:rFonts w:asciiTheme="majorHAnsi" w:eastAsia="Calibri" w:hAnsiTheme="majorHAnsi" w:cs="InterstateLight"/>
          <w:b/>
          <w:color w:val="6E6F71"/>
        </w:rPr>
        <w:t xml:space="preserve">: </w:t>
      </w:r>
      <w:r w:rsidR="00774CDE" w:rsidRPr="00C67446">
        <w:rPr>
          <w:rFonts w:asciiTheme="majorHAnsi" w:eastAsia="Times New Roman" w:hAnsiTheme="majorHAnsi" w:cs="Times New Roman"/>
          <w:lang w:eastAsia="ko-KR"/>
        </w:rPr>
        <w:t>B.Ü. Bizans Çalışmaları UYGAR Merkezi ve Mellon Vakfı</w:t>
      </w:r>
      <w:r w:rsidR="00774CDE" w:rsidRPr="00C67446">
        <w:rPr>
          <w:rFonts w:asciiTheme="majorHAnsi" w:eastAsia="Calibri" w:hAnsiTheme="majorHAnsi" w:cs="Times New Roman"/>
          <w:b/>
          <w:color w:val="365F91"/>
          <w:lang w:eastAsia="tr-TR"/>
        </w:rPr>
        <w:t xml:space="preserve"> </w:t>
      </w:r>
    </w:p>
    <w:p w:rsidR="00774CDE" w:rsidRPr="00C67446" w:rsidRDefault="006249DC" w:rsidP="00C67446">
      <w:pPr>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774CDE" w:rsidRPr="00C67446">
        <w:rPr>
          <w:rFonts w:asciiTheme="majorHAnsi" w:hAnsiTheme="majorHAnsi"/>
          <w:lang w:eastAsia="ko-KR"/>
        </w:rPr>
        <w:tab/>
      </w:r>
      <w:r w:rsidR="00774CDE"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EA3D61">
        <w:rPr>
          <w:rFonts w:asciiTheme="majorHAnsi" w:eastAsia="Times New Roman" w:hAnsiTheme="majorHAnsi" w:cs="Times New Roman"/>
          <w:lang w:eastAsia="ko-KR"/>
        </w:rPr>
        <w:t>2017</w:t>
      </w:r>
    </w:p>
    <w:p w:rsidR="006249DC" w:rsidRPr="00C67446" w:rsidRDefault="006249DC"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00EA3D61">
        <w:rPr>
          <w:rFonts w:asciiTheme="majorHAnsi" w:hAnsiTheme="majorHAnsi"/>
          <w:lang w:eastAsia="ko-KR"/>
        </w:rPr>
        <w:t>Devam ediyor.</w:t>
      </w:r>
    </w:p>
    <w:p w:rsidR="0098050F" w:rsidRPr="00C67446" w:rsidRDefault="0098050F" w:rsidP="00C67446">
      <w:pPr>
        <w:tabs>
          <w:tab w:val="left" w:pos="2835"/>
        </w:tabs>
        <w:spacing w:after="0" w:line="300" w:lineRule="exact"/>
        <w:contextualSpacing/>
        <w:rPr>
          <w:rFonts w:asciiTheme="majorHAnsi" w:hAnsiTheme="majorHAnsi"/>
          <w:lang w:eastAsia="ko-KR"/>
        </w:rPr>
      </w:pP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4374C4" w:rsidRPr="00C67446">
        <w:rPr>
          <w:rFonts w:asciiTheme="majorHAnsi" w:eastAsia="Calibri" w:hAnsiTheme="majorHAnsi" w:cs="Times New Roman"/>
          <w:b/>
          <w:color w:val="365F91" w:themeColor="accent1" w:themeShade="BF"/>
          <w:lang w:eastAsia="tr-TR"/>
        </w:rPr>
        <w:t xml:space="preserve">Late Byzantine Constantinople </w:t>
      </w: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4374C4" w:rsidRPr="00C67446">
        <w:rPr>
          <w:rFonts w:asciiTheme="majorHAnsi" w:eastAsia="Times New Roman" w:hAnsiTheme="majorHAnsi" w:cs="Times New Roman"/>
          <w:lang w:eastAsia="ko-KR"/>
        </w:rPr>
        <w:t>Prof. Dr. Nevra Necipoğlu</w:t>
      </w:r>
      <w:r w:rsidR="004374C4" w:rsidRPr="00C67446">
        <w:rPr>
          <w:rFonts w:asciiTheme="majorHAnsi" w:eastAsia="Calibri" w:hAnsiTheme="majorHAnsi" w:cs="Times New Roman"/>
          <w:b/>
          <w:color w:val="365F91"/>
          <w:lang w:eastAsia="tr-TR"/>
        </w:rPr>
        <w:t xml:space="preserve">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4374C4" w:rsidRPr="00C67446">
        <w:rPr>
          <w:rFonts w:asciiTheme="majorHAnsi" w:eastAsia="Times New Roman" w:hAnsiTheme="majorHAnsi" w:cs="Times New Roman"/>
          <w:lang w:eastAsia="ko-KR"/>
        </w:rPr>
        <w:t>B.Ü. Bizans Çalışmaları UYGAR Merkezi ve Mellon Vakfı</w:t>
      </w:r>
    </w:p>
    <w:p w:rsidR="0098050F" w:rsidRPr="00C67446" w:rsidRDefault="0098050F" w:rsidP="00C67446">
      <w:pPr>
        <w:tabs>
          <w:tab w:val="left" w:pos="2835"/>
        </w:tabs>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20</w:t>
      </w:r>
      <w:r w:rsidR="004374C4" w:rsidRPr="00C67446">
        <w:rPr>
          <w:rFonts w:asciiTheme="majorHAnsi" w:hAnsiTheme="majorHAnsi"/>
          <w:lang w:eastAsia="ko-KR"/>
        </w:rPr>
        <w:t>17</w:t>
      </w:r>
    </w:p>
    <w:p w:rsidR="0098050F" w:rsidRPr="00C67446" w:rsidRDefault="0098050F" w:rsidP="00C67446">
      <w:pPr>
        <w:tabs>
          <w:tab w:val="left" w:pos="2835"/>
        </w:tabs>
        <w:spacing w:after="0" w:line="300" w:lineRule="exact"/>
        <w:contextualSpacing/>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Devam Ediyor</w:t>
      </w:r>
    </w:p>
    <w:p w:rsidR="00DB045B" w:rsidRDefault="00DB045B" w:rsidP="00425A3F">
      <w:pPr>
        <w:tabs>
          <w:tab w:val="left" w:pos="2835"/>
        </w:tabs>
        <w:spacing w:after="0" w:line="300" w:lineRule="exact"/>
        <w:contextualSpacing/>
        <w:rPr>
          <w:rFonts w:asciiTheme="majorHAnsi" w:hAnsiTheme="majorHAnsi"/>
          <w:lang w:eastAsia="ko-KR"/>
        </w:rPr>
      </w:pPr>
    </w:p>
    <w:p w:rsidR="0098050F" w:rsidRDefault="0098050F" w:rsidP="0098050F">
      <w:pPr>
        <w:tabs>
          <w:tab w:val="left" w:pos="2835"/>
        </w:tabs>
        <w:spacing w:after="0" w:line="300" w:lineRule="exact"/>
        <w:contextualSpacing/>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8A1B50">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DE50F1" w:rsidRDefault="00F50C5B" w:rsidP="00413FD3">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8A1B50" w:rsidRDefault="008A1B50" w:rsidP="00413FD3">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977"/>
      </w:tblGrid>
      <w:tr w:rsidR="008A1B50" w:rsidRPr="008A1B50" w:rsidTr="008A1B50">
        <w:trPr>
          <w:trHeight w:val="567"/>
        </w:trPr>
        <w:tc>
          <w:tcPr>
            <w:tcW w:w="5557" w:type="dxa"/>
            <w:vAlign w:val="center"/>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b/>
              </w:rPr>
              <w:t>Kriterler</w:t>
            </w:r>
          </w:p>
        </w:tc>
        <w:tc>
          <w:tcPr>
            <w:tcW w:w="2977" w:type="dxa"/>
            <w:vAlign w:val="center"/>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b/>
              </w:rPr>
              <w:t>Sayısal Hedef</w:t>
            </w:r>
          </w:p>
        </w:tc>
      </w:tr>
      <w:tr w:rsidR="008A1B50" w:rsidRPr="008A1B50" w:rsidTr="008A1B50">
        <w:trPr>
          <w:trHeight w:val="283"/>
        </w:trPr>
        <w:tc>
          <w:tcPr>
            <w:tcW w:w="555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2024 Bizans Yunancası Yaz Okulu</w:t>
            </w:r>
          </w:p>
        </w:tc>
        <w:tc>
          <w:tcPr>
            <w:tcW w:w="2977" w:type="dxa"/>
          </w:tcPr>
          <w:p w:rsidR="008A1B50" w:rsidRPr="008A1B50" w:rsidRDefault="008A1B50" w:rsidP="00DA723F">
            <w:pPr>
              <w:tabs>
                <w:tab w:val="left" w:pos="2520"/>
                <w:tab w:val="left" w:pos="5400"/>
              </w:tabs>
              <w:spacing w:line="240" w:lineRule="exact"/>
              <w:rPr>
                <w:rFonts w:asciiTheme="majorHAnsi" w:hAnsiTheme="majorHAnsi"/>
              </w:rPr>
            </w:pPr>
            <w:r w:rsidRPr="008A1B50">
              <w:rPr>
                <w:rFonts w:asciiTheme="majorHAnsi" w:hAnsiTheme="majorHAnsi"/>
              </w:rPr>
              <w:t>12 öğrenci</w:t>
            </w:r>
          </w:p>
        </w:tc>
      </w:tr>
      <w:tr w:rsidR="008A1B50" w:rsidRPr="008A1B50" w:rsidTr="008A1B50">
        <w:trPr>
          <w:trHeight w:val="283"/>
        </w:trPr>
        <w:tc>
          <w:tcPr>
            <w:tcW w:w="555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1 uluslararası eğitim semineri</w:t>
            </w:r>
          </w:p>
        </w:tc>
        <w:tc>
          <w:tcPr>
            <w:tcW w:w="297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25</w:t>
            </w:r>
            <w:r w:rsidRPr="008A1B50">
              <w:rPr>
                <w:rFonts w:asciiTheme="majorHAnsi" w:hAnsiTheme="majorHAnsi"/>
              </w:rPr>
              <w:noBreakHyphen/>
              <w:t>30 katılımcı</w:t>
            </w:r>
          </w:p>
        </w:tc>
      </w:tr>
      <w:tr w:rsidR="008A1B50" w:rsidRPr="008A1B50" w:rsidTr="008A1B50">
        <w:trPr>
          <w:trHeight w:val="283"/>
        </w:trPr>
        <w:tc>
          <w:tcPr>
            <w:tcW w:w="555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Türkiye’de Bizans Çalışmalarında Kavramlar ve Terimler Çalıştayı (Kasım/Aralık 2024)</w:t>
            </w:r>
          </w:p>
        </w:tc>
        <w:tc>
          <w:tcPr>
            <w:tcW w:w="297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50</w:t>
            </w:r>
            <w:r w:rsidRPr="008A1B50">
              <w:rPr>
                <w:rFonts w:asciiTheme="majorHAnsi" w:hAnsiTheme="majorHAnsi"/>
              </w:rPr>
              <w:noBreakHyphen/>
              <w:t>60 katılımcı</w:t>
            </w:r>
          </w:p>
        </w:tc>
      </w:tr>
      <w:tr w:rsidR="008A1B50" w:rsidRPr="008A1B50" w:rsidTr="008A1B50">
        <w:trPr>
          <w:trHeight w:val="283"/>
        </w:trPr>
        <w:tc>
          <w:tcPr>
            <w:tcW w:w="5557" w:type="dxa"/>
          </w:tcPr>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cs="Times New Roman"/>
                <w:color w:val="000000"/>
                <w:shd w:val="clear" w:color="auto" w:fill="FFFFFF"/>
              </w:rPr>
              <w:lastRenderedPageBreak/>
              <w:t xml:space="preserve">Merkezin 12-13 Kasım 2021’de düzenlediği “Mobility and Materiality in Byzantine-Islamic Relations, 7th-12th Centuries” uluslararası </w:t>
            </w:r>
            <w:r w:rsidRPr="008A1B50">
              <w:rPr>
                <w:rFonts w:asciiTheme="majorHAnsi" w:hAnsiTheme="majorHAnsi"/>
              </w:rPr>
              <w:t>konferansının bildiri kitabının yayımlanması</w:t>
            </w:r>
          </w:p>
        </w:tc>
        <w:tc>
          <w:tcPr>
            <w:tcW w:w="2977" w:type="dxa"/>
          </w:tcPr>
          <w:p w:rsidR="008A1B50" w:rsidRPr="008A1B50" w:rsidRDefault="008A1B50" w:rsidP="00DA723F">
            <w:pPr>
              <w:tabs>
                <w:tab w:val="left" w:pos="2520"/>
                <w:tab w:val="left" w:pos="5400"/>
              </w:tabs>
              <w:spacing w:line="240" w:lineRule="exact"/>
              <w:rPr>
                <w:rFonts w:asciiTheme="majorHAnsi" w:hAnsiTheme="majorHAnsi"/>
              </w:rPr>
            </w:pPr>
            <w:r w:rsidRPr="008A1B50">
              <w:rPr>
                <w:rFonts w:asciiTheme="majorHAnsi" w:hAnsiTheme="majorHAnsi"/>
              </w:rPr>
              <w:t>12 makaleden oluşan kitap</w:t>
            </w:r>
          </w:p>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(Routledge, 2024)</w:t>
            </w:r>
          </w:p>
        </w:tc>
      </w:tr>
      <w:tr w:rsidR="008A1B50" w:rsidRPr="008A1B50" w:rsidTr="008A1B50">
        <w:trPr>
          <w:trHeight w:val="283"/>
        </w:trPr>
        <w:tc>
          <w:tcPr>
            <w:tcW w:w="5557" w:type="dxa"/>
          </w:tcPr>
          <w:p w:rsidR="008A1B50" w:rsidRPr="008A1B50" w:rsidRDefault="008A1B50" w:rsidP="00DA723F">
            <w:pPr>
              <w:tabs>
                <w:tab w:val="left" w:pos="2520"/>
                <w:tab w:val="left" w:pos="5400"/>
              </w:tabs>
              <w:spacing w:line="240" w:lineRule="exact"/>
              <w:rPr>
                <w:rFonts w:asciiTheme="majorHAnsi" w:hAnsiTheme="majorHAnsi"/>
              </w:rPr>
            </w:pPr>
            <w:r w:rsidRPr="008A1B50">
              <w:rPr>
                <w:rFonts w:asciiTheme="majorHAnsi" w:hAnsiTheme="majorHAnsi"/>
              </w:rPr>
              <w:t xml:space="preserve">Merkezin 2-3 Aralık 2022’de düzenlediği “Provisioning of Late Antique Constantinople: </w:t>
            </w:r>
            <w:r w:rsidRPr="008A1B50">
              <w:rPr>
                <w:rFonts w:asciiTheme="majorHAnsi" w:hAnsiTheme="majorHAnsi"/>
                <w:i/>
              </w:rPr>
              <w:t>Annona Civilis</w:t>
            </w:r>
            <w:r w:rsidRPr="008A1B50">
              <w:rPr>
                <w:rFonts w:asciiTheme="majorHAnsi" w:hAnsiTheme="majorHAnsi"/>
              </w:rPr>
              <w:t xml:space="preserve"> and Beyond” uluslararası konferansının bildiri kitabı için editoryel çalışmaların başlaması</w:t>
            </w:r>
          </w:p>
        </w:tc>
        <w:tc>
          <w:tcPr>
            <w:tcW w:w="2977" w:type="dxa"/>
          </w:tcPr>
          <w:p w:rsidR="008A1B50" w:rsidRPr="008A1B50" w:rsidRDefault="008A1B50" w:rsidP="00DA723F">
            <w:pPr>
              <w:tabs>
                <w:tab w:val="left" w:pos="2520"/>
                <w:tab w:val="left" w:pos="5400"/>
              </w:tabs>
              <w:spacing w:line="240" w:lineRule="exact"/>
              <w:rPr>
                <w:rFonts w:asciiTheme="majorHAnsi" w:hAnsiTheme="majorHAnsi"/>
              </w:rPr>
            </w:pPr>
            <w:r w:rsidRPr="008A1B50">
              <w:rPr>
                <w:rFonts w:asciiTheme="majorHAnsi" w:hAnsiTheme="majorHAnsi"/>
              </w:rPr>
              <w:t>17 makaleden oluşacak kitap</w:t>
            </w:r>
          </w:p>
          <w:p w:rsidR="008A1B50" w:rsidRPr="008A1B50" w:rsidRDefault="008A1B50" w:rsidP="00DA723F">
            <w:pPr>
              <w:tabs>
                <w:tab w:val="left" w:pos="2520"/>
                <w:tab w:val="left" w:pos="5400"/>
              </w:tabs>
              <w:spacing w:line="240" w:lineRule="exact"/>
              <w:rPr>
                <w:rFonts w:asciiTheme="majorHAnsi" w:hAnsiTheme="majorHAnsi"/>
                <w:b/>
              </w:rPr>
            </w:pPr>
            <w:r w:rsidRPr="008A1B50">
              <w:rPr>
                <w:rFonts w:asciiTheme="majorHAnsi" w:hAnsiTheme="majorHAnsi"/>
              </w:rPr>
              <w:t>(Brill, 2025)</w:t>
            </w:r>
          </w:p>
        </w:tc>
      </w:tr>
    </w:tbl>
    <w:p w:rsidR="004B0D04" w:rsidRDefault="004B0D04" w:rsidP="00861C61">
      <w:pPr>
        <w:spacing w:after="0" w:line="300" w:lineRule="exact"/>
        <w:rPr>
          <w:rFonts w:asciiTheme="majorHAnsi" w:eastAsia="Calibri" w:hAnsiTheme="majorHAnsi" w:cs="InterstateLight"/>
          <w:b/>
          <w:color w:val="365F91" w:themeColor="accent1" w:themeShade="BF"/>
          <w:sz w:val="28"/>
          <w:szCs w:val="28"/>
          <w:lang w:val="de-DE"/>
        </w:rPr>
      </w:pPr>
    </w:p>
    <w:p w:rsidR="004B0D04" w:rsidRDefault="004B0D04" w:rsidP="00861C61">
      <w:pPr>
        <w:spacing w:after="0" w:line="300" w:lineRule="exact"/>
        <w:rPr>
          <w:rFonts w:asciiTheme="majorHAnsi" w:eastAsia="Calibri" w:hAnsiTheme="majorHAnsi" w:cs="InterstateLight"/>
          <w:b/>
          <w:color w:val="365F91" w:themeColor="accent1" w:themeShade="BF"/>
          <w:sz w:val="28"/>
          <w:szCs w:val="28"/>
          <w:lang w:val="de-DE"/>
        </w:rPr>
      </w:pPr>
    </w:p>
    <w:p w:rsidR="00DB045B" w:rsidRPr="00DB045B" w:rsidRDefault="00E4653D" w:rsidP="00861C61">
      <w:pPr>
        <w:spacing w:after="0" w:line="300" w:lineRule="exact"/>
        <w:rPr>
          <w:rFonts w:asciiTheme="majorHAnsi" w:eastAsia="Calibri" w:hAnsiTheme="majorHAnsi" w:cs="InterstateLight"/>
          <w:b/>
          <w:color w:val="365F91" w:themeColor="accent1" w:themeShade="BF"/>
          <w:sz w:val="28"/>
          <w:szCs w:val="28"/>
          <w:lang w:val="de-DE"/>
        </w:rPr>
      </w:pPr>
      <w:r w:rsidRPr="00DB045B">
        <w:rPr>
          <w:rFonts w:asciiTheme="majorHAnsi" w:eastAsia="Calibri" w:hAnsiTheme="majorHAnsi" w:cs="InterstateLight"/>
          <w:b/>
          <w:color w:val="365F91" w:themeColor="accent1" w:themeShade="BF"/>
          <w:sz w:val="28"/>
          <w:szCs w:val="28"/>
          <w:lang w:val="de-DE"/>
        </w:rPr>
        <w:t>XI</w:t>
      </w:r>
      <w:r w:rsidR="00413FD3" w:rsidRPr="00DB045B">
        <w:rPr>
          <w:rFonts w:asciiTheme="majorHAnsi" w:eastAsia="Calibri" w:hAnsiTheme="majorHAnsi" w:cs="InterstateLight"/>
          <w:b/>
          <w:color w:val="365F91" w:themeColor="accent1" w:themeShade="BF"/>
          <w:sz w:val="28"/>
          <w:szCs w:val="28"/>
          <w:lang w:val="de-DE"/>
        </w:rPr>
        <w:t>II</w:t>
      </w:r>
      <w:r w:rsidR="00EF6EC2" w:rsidRPr="00DB045B">
        <w:rPr>
          <w:rFonts w:asciiTheme="majorHAnsi" w:eastAsia="Calibri" w:hAnsiTheme="majorHAnsi" w:cs="InterstateLight"/>
          <w:b/>
          <w:color w:val="365F91" w:themeColor="accent1" w:themeShade="BF"/>
          <w:sz w:val="28"/>
          <w:szCs w:val="28"/>
          <w:lang w:val="de-DE"/>
        </w:rPr>
        <w:t xml:space="preserve">- </w:t>
      </w:r>
      <w:r w:rsidR="007168E8">
        <w:rPr>
          <w:rFonts w:asciiTheme="majorHAnsi" w:eastAsia="Calibri" w:hAnsiTheme="majorHAnsi" w:cs="InterstateLight"/>
          <w:b/>
          <w:color w:val="365F91" w:themeColor="accent1" w:themeShade="BF"/>
          <w:sz w:val="28"/>
          <w:szCs w:val="28"/>
          <w:lang w:val="de-DE"/>
        </w:rPr>
        <w:t>MERKEZİNİZİN 2023</w:t>
      </w:r>
      <w:r w:rsidR="00DB045B" w:rsidRPr="00DB045B">
        <w:rPr>
          <w:rFonts w:asciiTheme="majorHAnsi" w:eastAsia="Calibri" w:hAnsiTheme="majorHAnsi" w:cs="InterstateLight"/>
          <w:b/>
          <w:color w:val="365F91" w:themeColor="accent1" w:themeShade="BF"/>
          <w:sz w:val="28"/>
          <w:szCs w:val="28"/>
          <w:lang w:val="de-DE"/>
        </w:rPr>
        <w:t xml:space="preserve"> YILINDA GÖREV ALANINA GİREN FAALİYETLERİ DIŞINDA YAPMIŞ OLDUĞUNUZ ÇALIŞMALAR VE YUKARIDA TANIMLANAMAYAN FAALİYETLER:</w:t>
      </w:r>
    </w:p>
    <w:p w:rsidR="003E5924" w:rsidRPr="003E5924" w:rsidRDefault="003E5924" w:rsidP="00DB045B">
      <w:pPr>
        <w:tabs>
          <w:tab w:val="left" w:pos="2835"/>
        </w:tabs>
        <w:spacing w:after="0" w:line="280" w:lineRule="exact"/>
        <w:contextualSpacing/>
        <w:rPr>
          <w:rFonts w:asciiTheme="majorHAnsi" w:hAnsiTheme="majorHAnsi"/>
          <w:lang w:eastAsia="ko-KR"/>
        </w:rPr>
      </w:pPr>
    </w:p>
    <w:p w:rsidR="007168E8" w:rsidRPr="007168E8" w:rsidRDefault="007168E8" w:rsidP="007168E8">
      <w:pPr>
        <w:spacing w:after="0" w:line="300" w:lineRule="exact"/>
        <w:ind w:firstLine="708"/>
        <w:jc w:val="both"/>
        <w:rPr>
          <w:rFonts w:asciiTheme="majorHAnsi" w:eastAsia="Times New Roman" w:hAnsiTheme="majorHAnsi" w:cs="Times New Roman"/>
          <w:lang w:eastAsia="zh-CN"/>
        </w:rPr>
      </w:pPr>
      <w:r w:rsidRPr="007168E8">
        <w:rPr>
          <w:rFonts w:asciiTheme="majorHAnsi" w:eastAsia="Times New Roman" w:hAnsiTheme="majorHAnsi" w:cs="Times New Roman"/>
          <w:lang w:eastAsia="zh-CN"/>
        </w:rPr>
        <w:t>Harvard Üniversitesi Orta Doğu Çalışmaları Merkezi ile gerçekleştirdiğimiz işbirliği çerçevesinde 2017 yılında Andrew W. Mellon Foundation’dan almış olduğumuz maddi destek, merkezimizin 2023 yılındaki muhtelif eğitim ve araştırma faaliyetleri için kullanılmaya devam etmiştir. Mellon Vakfı hibesi ile sürdürmekte olduğumuz “Bizans Çalışmaları Yüksek Lisans, Doktora ve Doktora Sonrası Eğitim ve Araştırma Bursları” programı kapsamında, 2023 yılında Boğaziçi Üniversitesi Tarih Bölümü’nden 3 yüksek lisans öğrencisi eğitim burslarımızdan, 1 yüksek lisans öğrencisi ile 2 doktoralı araştırmacı ise araştırma burslarımızdan yararlanmaya hak kazanmıştır.</w:t>
      </w:r>
    </w:p>
    <w:p w:rsidR="007168E8" w:rsidRPr="007168E8" w:rsidRDefault="007168E8" w:rsidP="007168E8">
      <w:pPr>
        <w:spacing w:after="80" w:line="300" w:lineRule="exact"/>
        <w:ind w:firstLine="708"/>
        <w:jc w:val="both"/>
        <w:rPr>
          <w:rFonts w:asciiTheme="majorHAnsi" w:eastAsia="Times New Roman" w:hAnsiTheme="majorHAnsi" w:cs="Times New Roman"/>
          <w:lang w:eastAsia="zh-CN"/>
        </w:rPr>
      </w:pPr>
      <w:r w:rsidRPr="007168E8">
        <w:rPr>
          <w:rFonts w:asciiTheme="majorHAnsi" w:eastAsia="Times New Roman" w:hAnsiTheme="majorHAnsi" w:cs="Times New Roman"/>
          <w:lang w:eastAsia="zh-CN"/>
        </w:rPr>
        <w:t xml:space="preserve">Merkezimizin burslarından ve diğer faaliyetlerinden yararlanan Boğaziçi Üniversitesi Tarih Bölümü öğrencilerinin 2023’te yürüyen/tamamlanan tezleri şunlardır: </w:t>
      </w:r>
    </w:p>
    <w:p w:rsidR="007168E8" w:rsidRPr="007168E8" w:rsidRDefault="007168E8" w:rsidP="007168E8">
      <w:pPr>
        <w:spacing w:after="0" w:line="300" w:lineRule="exact"/>
        <w:jc w:val="both"/>
        <w:rPr>
          <w:rFonts w:asciiTheme="majorHAnsi" w:eastAsia="Times New Roman" w:hAnsiTheme="majorHAnsi" w:cs="Times New Roman"/>
          <w:lang w:eastAsia="zh-CN"/>
        </w:rPr>
      </w:pPr>
      <w:r w:rsidRPr="007168E8">
        <w:rPr>
          <w:rFonts w:asciiTheme="majorHAnsi" w:eastAsia="Times New Roman" w:hAnsiTheme="majorHAnsi" w:cs="Times New Roman"/>
          <w:lang w:eastAsia="zh-CN"/>
        </w:rPr>
        <w:t xml:space="preserve">    </w:t>
      </w:r>
      <w:r w:rsidRPr="007168E8">
        <w:rPr>
          <w:rFonts w:asciiTheme="majorHAnsi" w:eastAsia="Times New Roman" w:hAnsiTheme="majorHAnsi" w:cs="Times New Roman"/>
          <w:lang w:eastAsia="zh-CN"/>
        </w:rPr>
        <w:tab/>
      </w:r>
      <w:r w:rsidRPr="007168E8">
        <w:rPr>
          <w:rFonts w:asciiTheme="majorHAnsi" w:eastAsia="Times New Roman" w:hAnsiTheme="majorHAnsi" w:cs="Times New Roman"/>
          <w:i/>
          <w:lang w:eastAsia="tr-TR"/>
        </w:rPr>
        <w:t>Yüksek Lisans</w:t>
      </w:r>
    </w:p>
    <w:p w:rsidR="007168E8" w:rsidRPr="007168E8" w:rsidRDefault="007168E8" w:rsidP="007168E8">
      <w:pPr>
        <w:spacing w:after="0" w:line="300" w:lineRule="exact"/>
        <w:contextualSpacing/>
        <w:rPr>
          <w:rFonts w:asciiTheme="majorHAnsi" w:eastAsia="Times New Roman" w:hAnsiTheme="majorHAnsi" w:cs="Times New Roman"/>
          <w:lang w:eastAsia="zh-CN"/>
        </w:rPr>
      </w:pPr>
      <w:r w:rsidRPr="007168E8">
        <w:rPr>
          <w:rFonts w:asciiTheme="majorHAnsi" w:eastAsia="Times New Roman" w:hAnsiTheme="majorHAnsi" w:cs="Times New Roman"/>
          <w:lang w:eastAsia="zh-CN"/>
        </w:rPr>
        <w:t xml:space="preserve">Berke Çetinkaya, “The </w:t>
      </w:r>
      <w:r w:rsidRPr="007168E8">
        <w:rPr>
          <w:rFonts w:asciiTheme="majorHAnsi" w:eastAsia="Times New Roman" w:hAnsiTheme="majorHAnsi" w:cs="Times New Roman"/>
          <w:iCs/>
          <w:lang w:eastAsia="zh-CN"/>
        </w:rPr>
        <w:t>Tenth Century</w:t>
      </w:r>
      <w:r w:rsidRPr="007168E8">
        <w:rPr>
          <w:rFonts w:asciiTheme="majorHAnsi" w:eastAsia="Times New Roman" w:hAnsiTheme="majorHAnsi" w:cs="Times New Roman"/>
          <w:lang w:eastAsia="zh-CN"/>
        </w:rPr>
        <w:t xml:space="preserve"> </w:t>
      </w:r>
      <w:r w:rsidRPr="007168E8">
        <w:rPr>
          <w:rFonts w:asciiTheme="majorHAnsi" w:eastAsia="Times New Roman" w:hAnsiTheme="majorHAnsi" w:cs="Times New Roman"/>
          <w:iCs/>
          <w:lang w:eastAsia="zh-CN"/>
        </w:rPr>
        <w:t>Byzantine Expansion in Crete, Cyprus, and Northern Syria: Ideology and Practice</w:t>
      </w:r>
      <w:r w:rsidRPr="007168E8">
        <w:rPr>
          <w:rFonts w:asciiTheme="majorHAnsi" w:eastAsia="Times New Roman" w:hAnsiTheme="majorHAnsi" w:cs="Times New Roman"/>
          <w:lang w:eastAsia="zh-CN"/>
        </w:rPr>
        <w:t xml:space="preserve">” </w:t>
      </w:r>
      <w:r w:rsidRPr="007168E8">
        <w:rPr>
          <w:rFonts w:asciiTheme="majorHAnsi" w:eastAsia="MS Mincho" w:hAnsiTheme="majorHAnsi" w:cs="Times New Roman"/>
          <w:lang w:eastAsia="zh-CN"/>
        </w:rPr>
        <w:t xml:space="preserve">— Danışman: Koray Durak </w:t>
      </w:r>
      <w:r w:rsidRPr="007168E8">
        <w:rPr>
          <w:rFonts w:asciiTheme="majorHAnsi" w:eastAsia="Times New Roman" w:hAnsiTheme="majorHAnsi" w:cs="Times New Roman"/>
          <w:lang w:val="en-US" w:eastAsia="zh-CN"/>
        </w:rPr>
        <w:t>(tamamlandı)</w:t>
      </w:r>
      <w:r w:rsidRPr="007168E8">
        <w:rPr>
          <w:rFonts w:asciiTheme="majorHAnsi" w:eastAsia="MS Mincho" w:hAnsiTheme="majorHAnsi" w:cs="Times New Roman"/>
          <w:lang w:eastAsia="zh-CN"/>
        </w:rPr>
        <w:t>.</w:t>
      </w:r>
    </w:p>
    <w:p w:rsidR="007168E8" w:rsidRDefault="007168E8" w:rsidP="007168E8">
      <w:pPr>
        <w:spacing w:after="60" w:line="300" w:lineRule="exact"/>
        <w:contextualSpacing/>
        <w:rPr>
          <w:rFonts w:asciiTheme="majorHAnsi" w:eastAsia="MS Mincho" w:hAnsiTheme="majorHAnsi" w:cs="Times New Roman"/>
          <w:lang w:eastAsia="zh-CN"/>
        </w:rPr>
      </w:pPr>
    </w:p>
    <w:p w:rsidR="007168E8" w:rsidRPr="007168E8" w:rsidRDefault="007168E8" w:rsidP="007168E8">
      <w:pPr>
        <w:spacing w:after="60" w:line="300" w:lineRule="exact"/>
        <w:contextualSpacing/>
        <w:rPr>
          <w:rFonts w:asciiTheme="majorHAnsi" w:eastAsia="Times New Roman" w:hAnsiTheme="majorHAnsi" w:cs="Times New Roman"/>
          <w:lang w:eastAsia="zh-CN"/>
        </w:rPr>
      </w:pPr>
      <w:r w:rsidRPr="007168E8">
        <w:rPr>
          <w:rFonts w:asciiTheme="majorHAnsi" w:eastAsia="MS Mincho" w:hAnsiTheme="majorHAnsi" w:cs="Times New Roman"/>
          <w:lang w:eastAsia="zh-CN"/>
        </w:rPr>
        <w:t>Ferhat Sezer Kurtoğlu, “</w:t>
      </w:r>
      <w:r w:rsidRPr="007168E8">
        <w:rPr>
          <w:rFonts w:asciiTheme="majorHAnsi" w:eastAsia="Times New Roman" w:hAnsiTheme="majorHAnsi" w:cs="Times New Roman"/>
          <w:lang w:val="en-US" w:eastAsia="zh-CN"/>
        </w:rPr>
        <w:t>Copying Chalkokondyles: Greek Manuscript Production in 16th</w:t>
      </w:r>
      <w:r w:rsidRPr="007168E8">
        <w:rPr>
          <w:rFonts w:asciiTheme="majorHAnsi" w:eastAsia="Times New Roman" w:hAnsiTheme="majorHAnsi" w:cs="Times New Roman"/>
          <w:lang w:val="en-US" w:eastAsia="zh-CN"/>
        </w:rPr>
        <w:noBreakHyphen/>
        <w:t xml:space="preserve">Century Venice” </w:t>
      </w:r>
      <w:r w:rsidRPr="007168E8">
        <w:rPr>
          <w:rFonts w:asciiTheme="majorHAnsi" w:eastAsia="MS Mincho" w:hAnsiTheme="majorHAnsi" w:cs="Times New Roman"/>
          <w:lang w:eastAsia="zh-CN"/>
        </w:rPr>
        <w:t xml:space="preserve">— Danışman: Nevra Necipoğlu </w:t>
      </w:r>
      <w:r w:rsidRPr="007168E8">
        <w:rPr>
          <w:rFonts w:asciiTheme="majorHAnsi" w:eastAsia="Times New Roman" w:hAnsiTheme="majorHAnsi" w:cs="Times New Roman"/>
          <w:lang w:val="en-US" w:eastAsia="zh-CN"/>
        </w:rPr>
        <w:t>(tamamlandı)</w:t>
      </w:r>
      <w:r w:rsidRPr="007168E8">
        <w:rPr>
          <w:rFonts w:asciiTheme="majorHAnsi" w:eastAsia="MS Mincho" w:hAnsiTheme="majorHAnsi" w:cs="Times New Roman"/>
          <w:lang w:eastAsia="zh-CN"/>
        </w:rPr>
        <w:t>.</w:t>
      </w:r>
    </w:p>
    <w:p w:rsidR="007168E8" w:rsidRDefault="007168E8" w:rsidP="007168E8">
      <w:pPr>
        <w:spacing w:after="0" w:line="300" w:lineRule="exact"/>
        <w:contextualSpacing/>
        <w:rPr>
          <w:rFonts w:asciiTheme="majorHAnsi" w:eastAsia="MS Mincho" w:hAnsiTheme="majorHAnsi" w:cs="Times New Roman"/>
          <w:lang w:eastAsia="zh-CN"/>
        </w:rPr>
      </w:pPr>
    </w:p>
    <w:p w:rsidR="007168E8" w:rsidRPr="007168E8" w:rsidRDefault="007168E8" w:rsidP="007168E8">
      <w:pPr>
        <w:spacing w:after="0" w:line="300" w:lineRule="exact"/>
        <w:contextualSpacing/>
        <w:rPr>
          <w:rFonts w:asciiTheme="majorHAnsi" w:eastAsia="Times New Roman" w:hAnsiTheme="majorHAnsi" w:cs="Times New Roman"/>
          <w:lang w:eastAsia="zh-CN"/>
        </w:rPr>
      </w:pPr>
      <w:r w:rsidRPr="007168E8">
        <w:rPr>
          <w:rFonts w:asciiTheme="majorHAnsi" w:eastAsia="MS Mincho" w:hAnsiTheme="majorHAnsi" w:cs="Times New Roman"/>
          <w:lang w:eastAsia="zh-CN"/>
        </w:rPr>
        <w:t xml:space="preserve">Hakan Berke Erkan, “Economic Landscape of Bagratid Armenia and Foundations of </w:t>
      </w:r>
      <w:r w:rsidRPr="007168E8">
        <w:rPr>
          <w:rFonts w:asciiTheme="majorHAnsi" w:eastAsia="Times New Roman" w:hAnsiTheme="majorHAnsi" w:cs="Arial"/>
          <w:color w:val="000000"/>
          <w:shd w:val="clear" w:color="auto" w:fill="FFFFFF"/>
          <w:lang w:eastAsia="zh-CN"/>
        </w:rPr>
        <w:t>Byzantium’s Eastward Expansion (949-1045)</w:t>
      </w:r>
      <w:r w:rsidRPr="007168E8">
        <w:rPr>
          <w:rFonts w:asciiTheme="majorHAnsi" w:eastAsia="MS Mincho" w:hAnsiTheme="majorHAnsi" w:cs="Times New Roman"/>
          <w:lang w:eastAsia="zh-CN"/>
        </w:rPr>
        <w:t xml:space="preserve">” — Danışman: Koray Durak </w:t>
      </w:r>
      <w:r w:rsidRPr="007168E8">
        <w:rPr>
          <w:rFonts w:asciiTheme="majorHAnsi" w:eastAsia="Times New Roman" w:hAnsiTheme="majorHAnsi" w:cs="Times New Roman"/>
          <w:lang w:val="en-US" w:eastAsia="zh-CN"/>
        </w:rPr>
        <w:t>(devam ediyor)</w:t>
      </w:r>
      <w:r w:rsidRPr="007168E8">
        <w:rPr>
          <w:rFonts w:asciiTheme="majorHAnsi" w:eastAsia="MS Mincho" w:hAnsiTheme="majorHAnsi" w:cs="Times New Roman"/>
          <w:lang w:eastAsia="zh-CN"/>
        </w:rPr>
        <w:t>.</w:t>
      </w:r>
    </w:p>
    <w:p w:rsidR="007168E8" w:rsidRDefault="007168E8" w:rsidP="007168E8">
      <w:pPr>
        <w:spacing w:after="60" w:line="300" w:lineRule="exact"/>
        <w:contextualSpacing/>
        <w:rPr>
          <w:rFonts w:asciiTheme="majorHAnsi" w:eastAsia="MS Mincho" w:hAnsiTheme="majorHAnsi" w:cs="Times New Roman"/>
          <w:lang w:eastAsia="zh-CN"/>
        </w:rPr>
      </w:pPr>
    </w:p>
    <w:p w:rsidR="007168E8" w:rsidRPr="007168E8" w:rsidRDefault="007168E8" w:rsidP="007168E8">
      <w:pPr>
        <w:spacing w:after="60" w:line="300" w:lineRule="exact"/>
        <w:contextualSpacing/>
        <w:rPr>
          <w:rFonts w:asciiTheme="majorHAnsi" w:eastAsia="Times New Roman" w:hAnsiTheme="majorHAnsi" w:cs="Times New Roman"/>
          <w:b/>
          <w:lang w:eastAsia="zh-CN"/>
        </w:rPr>
      </w:pPr>
      <w:r w:rsidRPr="007168E8">
        <w:rPr>
          <w:rFonts w:asciiTheme="majorHAnsi" w:eastAsia="MS Mincho" w:hAnsiTheme="majorHAnsi" w:cs="Times New Roman"/>
          <w:lang w:eastAsia="zh-CN"/>
        </w:rPr>
        <w:t xml:space="preserve">İbrahim Erkin Göçen, “Magic in Early Byzantium” — Danışman: Koray Durak </w:t>
      </w:r>
      <w:r w:rsidRPr="007168E8">
        <w:rPr>
          <w:rFonts w:asciiTheme="majorHAnsi" w:eastAsia="Times New Roman" w:hAnsiTheme="majorHAnsi" w:cs="Times New Roman"/>
          <w:lang w:val="en-US" w:eastAsia="zh-CN"/>
        </w:rPr>
        <w:t>(devam ediyor)</w:t>
      </w:r>
      <w:r w:rsidRPr="007168E8">
        <w:rPr>
          <w:rFonts w:asciiTheme="majorHAnsi" w:eastAsia="MS Mincho" w:hAnsiTheme="majorHAnsi" w:cs="Times New Roman"/>
          <w:lang w:eastAsia="zh-CN"/>
        </w:rPr>
        <w:t>.</w:t>
      </w:r>
    </w:p>
    <w:p w:rsidR="007168E8" w:rsidRDefault="007168E8" w:rsidP="007168E8">
      <w:pPr>
        <w:spacing w:after="60" w:line="300" w:lineRule="exact"/>
        <w:contextualSpacing/>
        <w:rPr>
          <w:rFonts w:asciiTheme="majorHAnsi" w:eastAsia="MS Mincho" w:hAnsiTheme="majorHAnsi" w:cs="Times New Roman"/>
          <w:lang w:eastAsia="zh-CN"/>
        </w:rPr>
      </w:pPr>
    </w:p>
    <w:p w:rsidR="007168E8" w:rsidRPr="007168E8" w:rsidRDefault="007168E8" w:rsidP="007168E8">
      <w:pPr>
        <w:spacing w:after="60" w:line="300" w:lineRule="exact"/>
        <w:contextualSpacing/>
        <w:rPr>
          <w:rFonts w:asciiTheme="majorHAnsi" w:eastAsia="Times New Roman" w:hAnsiTheme="majorHAnsi" w:cs="Times New Roman"/>
          <w:b/>
          <w:lang w:eastAsia="zh-CN"/>
        </w:rPr>
      </w:pPr>
      <w:r w:rsidRPr="007168E8">
        <w:rPr>
          <w:rFonts w:asciiTheme="majorHAnsi" w:eastAsia="MS Mincho" w:hAnsiTheme="majorHAnsi" w:cs="Times New Roman"/>
          <w:lang w:eastAsia="zh-CN"/>
        </w:rPr>
        <w:t xml:space="preserve">Ulaş Deniz Tümkaya, “Late Antique Antioch” — Danışman: Koray Durak </w:t>
      </w:r>
      <w:r w:rsidRPr="007168E8">
        <w:rPr>
          <w:rFonts w:asciiTheme="majorHAnsi" w:eastAsia="Times New Roman" w:hAnsiTheme="majorHAnsi" w:cs="Times New Roman"/>
          <w:lang w:val="en-US" w:eastAsia="zh-CN"/>
        </w:rPr>
        <w:t>(devam ediyor)</w:t>
      </w:r>
      <w:r w:rsidRPr="007168E8">
        <w:rPr>
          <w:rFonts w:asciiTheme="majorHAnsi" w:eastAsia="MS Mincho" w:hAnsiTheme="majorHAnsi" w:cs="Times New Roman"/>
          <w:lang w:eastAsia="zh-CN"/>
        </w:rPr>
        <w:t>.</w:t>
      </w:r>
    </w:p>
    <w:p w:rsidR="007168E8" w:rsidRDefault="007168E8" w:rsidP="007168E8">
      <w:pPr>
        <w:spacing w:after="100" w:line="300" w:lineRule="exact"/>
        <w:contextualSpacing/>
        <w:rPr>
          <w:rFonts w:asciiTheme="majorHAnsi" w:eastAsia="MS Mincho" w:hAnsiTheme="majorHAnsi" w:cs="Times New Roman"/>
          <w:lang w:eastAsia="zh-CN"/>
        </w:rPr>
      </w:pPr>
    </w:p>
    <w:p w:rsidR="007168E8" w:rsidRPr="007168E8" w:rsidRDefault="007168E8" w:rsidP="007168E8">
      <w:pPr>
        <w:spacing w:after="100" w:line="300" w:lineRule="exact"/>
        <w:contextualSpacing/>
        <w:rPr>
          <w:rFonts w:asciiTheme="majorHAnsi" w:eastAsia="Times New Roman" w:hAnsiTheme="majorHAnsi" w:cs="Times New Roman"/>
          <w:b/>
          <w:lang w:eastAsia="zh-CN"/>
        </w:rPr>
      </w:pPr>
      <w:r w:rsidRPr="007168E8">
        <w:rPr>
          <w:rFonts w:asciiTheme="majorHAnsi" w:eastAsia="MS Mincho" w:hAnsiTheme="majorHAnsi" w:cs="Times New Roman"/>
          <w:lang w:eastAsia="zh-CN"/>
        </w:rPr>
        <w:t>Tamer Yanık, “The Byzantine-Arab Encounter in the Cilician Frontier” — Danışman: Koray Durak (devam ediyor).</w:t>
      </w:r>
    </w:p>
    <w:p w:rsidR="007168E8" w:rsidRDefault="007168E8" w:rsidP="007168E8">
      <w:pPr>
        <w:spacing w:after="0" w:line="300" w:lineRule="exact"/>
        <w:ind w:firstLine="708"/>
        <w:rPr>
          <w:rFonts w:asciiTheme="majorHAnsi" w:eastAsia="Times New Roman" w:hAnsiTheme="majorHAnsi" w:cs="Times New Roman"/>
          <w:i/>
          <w:lang w:eastAsia="zh-CN"/>
        </w:rPr>
      </w:pPr>
    </w:p>
    <w:p w:rsidR="007168E8" w:rsidRPr="007168E8" w:rsidRDefault="007168E8" w:rsidP="007168E8">
      <w:pPr>
        <w:spacing w:after="0" w:line="300" w:lineRule="exact"/>
        <w:ind w:firstLine="708"/>
        <w:rPr>
          <w:rFonts w:asciiTheme="majorHAnsi" w:eastAsia="Times New Roman" w:hAnsiTheme="majorHAnsi" w:cs="Times New Roman"/>
          <w:lang w:eastAsia="zh-CN"/>
        </w:rPr>
      </w:pPr>
      <w:r w:rsidRPr="007168E8">
        <w:rPr>
          <w:rFonts w:asciiTheme="majorHAnsi" w:eastAsia="Times New Roman" w:hAnsiTheme="majorHAnsi" w:cs="Times New Roman"/>
          <w:i/>
          <w:lang w:eastAsia="zh-CN"/>
        </w:rPr>
        <w:t>Doktora</w:t>
      </w:r>
    </w:p>
    <w:p w:rsidR="007168E8" w:rsidRPr="007168E8" w:rsidRDefault="007168E8" w:rsidP="007168E8">
      <w:pPr>
        <w:spacing w:before="60" w:after="0" w:line="300" w:lineRule="exact"/>
        <w:contextualSpacing/>
        <w:rPr>
          <w:rFonts w:asciiTheme="majorHAnsi" w:eastAsia="Times New Roman" w:hAnsiTheme="majorHAnsi" w:cs="Times New Roman"/>
          <w:b/>
          <w:lang w:eastAsia="zh-CN"/>
        </w:rPr>
      </w:pPr>
      <w:r w:rsidRPr="007168E8">
        <w:rPr>
          <w:rFonts w:asciiTheme="majorHAnsi" w:eastAsia="MS Mincho" w:hAnsiTheme="majorHAnsi" w:cs="Times New Roman"/>
          <w:lang w:eastAsia="zh-CN"/>
        </w:rPr>
        <w:t>Meriç T. Öztürk, “Byzantine Diplomacy with the Ottomans: Diplomatic Communication and Foreign Policy in the Fourteenth-Fifteenth Centuries” — Danışman: Nevra Necipoğlu (devam ediyor).</w:t>
      </w:r>
    </w:p>
    <w:p w:rsidR="007168E8" w:rsidRPr="007168E8" w:rsidRDefault="007168E8" w:rsidP="007168E8">
      <w:pPr>
        <w:spacing w:before="60" w:after="0" w:line="360" w:lineRule="auto"/>
        <w:rPr>
          <w:rFonts w:asciiTheme="majorHAnsi" w:eastAsia="Times New Roman" w:hAnsiTheme="majorHAnsi" w:cs="Times New Roman"/>
          <w:b/>
          <w:lang w:eastAsia="zh-CN"/>
        </w:rPr>
      </w:pPr>
    </w:p>
    <w:p w:rsidR="00D518D3" w:rsidRDefault="00D518D3" w:rsidP="00FF0BDA">
      <w:pPr>
        <w:spacing w:after="0" w:line="300" w:lineRule="exact"/>
        <w:contextualSpacing/>
        <w:jc w:val="both"/>
        <w:rPr>
          <w:rFonts w:ascii="Cambria" w:eastAsia="MS Mincho" w:hAnsi="Cambria" w:cs="Times New Roman"/>
          <w:lang w:eastAsia="zh-CN"/>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B15C16">
        <w:rPr>
          <w:rFonts w:asciiTheme="majorHAnsi" w:eastAsia="Calibri" w:hAnsiTheme="majorHAnsi" w:cs="InterstateLight"/>
          <w:b/>
          <w:color w:val="365F91" w:themeColor="accent1" w:themeShade="BF"/>
          <w:sz w:val="28"/>
          <w:szCs w:val="28"/>
          <w:lang w:val="de-DE"/>
        </w:rPr>
        <w:t>IV</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Genel yol gösterici başlıklarınız (rubrics) varmı?</w:t>
      </w:r>
    </w:p>
    <w:p w:rsidR="0054057F" w:rsidRPr="0054057F" w:rsidRDefault="007168E8" w:rsidP="0054057F">
      <w:pPr>
        <w:spacing w:after="0" w:line="300" w:lineRule="exact"/>
        <w:contextualSpacing/>
        <w:jc w:val="both"/>
        <w:rPr>
          <w:rFonts w:asciiTheme="majorHAnsi" w:eastAsiaTheme="minorEastAsia" w:hAnsiTheme="majorHAnsi"/>
        </w:rPr>
      </w:pPr>
      <w:r w:rsidRPr="007168E8">
        <w:rPr>
          <w:rFonts w:asciiTheme="majorHAnsi" w:hAnsiTheme="majorHAnsi"/>
        </w:rPr>
        <w:t>Merkezimizin yol gösterici ana hedefleri</w:t>
      </w:r>
    </w:p>
    <w:p w:rsidR="0054057F" w:rsidRPr="0054057F" w:rsidRDefault="0054057F" w:rsidP="004174D0">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tarihi, sanat tarihi ve arkeolojisi konularında hem Boğaziçi Üniversitesi’nde hem de Türkiye çapında öğrenci yetiştirilmesini desteklemek;</w:t>
      </w:r>
    </w:p>
    <w:p w:rsidR="0054057F" w:rsidRPr="0054057F" w:rsidRDefault="0054057F" w:rsidP="004174D0">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 xml:space="preserve">Bizans konulu araştırma projelerine destek olmak ve bu projelerin gerçekleşmesi için yerli ve yabancı araştırmacılar, üniversiteler, sivil toplum kuruluşları ve kurumsal birimlerle işbirliği yapmak, akademisyenler arasındaki iletişimi arttırıp ortak projeleri çoğaltmak; </w:t>
      </w:r>
    </w:p>
    <w:p w:rsidR="0054057F" w:rsidRPr="0054057F" w:rsidRDefault="0054057F" w:rsidP="004174D0">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çalışmalarının gelişimine katkıda bulunmak amacıyla konferans, konuşma dizileri, seminer gibi akademik toplantılar düzenlemek ve yayınlar yapmak;</w:t>
      </w:r>
    </w:p>
    <w:p w:rsidR="0054057F" w:rsidRPr="0054057F" w:rsidRDefault="0054057F" w:rsidP="004174D0">
      <w:pPr>
        <w:numPr>
          <w:ilvl w:val="0"/>
          <w:numId w:val="3"/>
        </w:numPr>
        <w:spacing w:after="0" w:line="300" w:lineRule="exact"/>
        <w:ind w:left="0"/>
        <w:contextualSpacing/>
        <w:jc w:val="both"/>
        <w:rPr>
          <w:rFonts w:asciiTheme="majorHAnsi" w:eastAsia="Times New Roman" w:hAnsiTheme="majorHAnsi" w:cs="Times New Roman"/>
          <w:lang w:eastAsia="ko-KR"/>
        </w:rPr>
      </w:pPr>
      <w:r w:rsidRPr="0054057F">
        <w:rPr>
          <w:rFonts w:asciiTheme="majorHAnsi" w:eastAsia="Times New Roman" w:hAnsiTheme="majorHAnsi" w:cs="Times New Roman"/>
          <w:lang w:eastAsia="ko-KR"/>
        </w:rPr>
        <w:t>Bizans uygarlığı üzerine bilgileri geniş kitleler ile paylaşmaktır.</w:t>
      </w:r>
    </w:p>
    <w:p w:rsidR="0054057F" w:rsidRDefault="0054057F" w:rsidP="0054057F">
      <w:pPr>
        <w:tabs>
          <w:tab w:val="left" w:pos="1560"/>
          <w:tab w:val="left" w:pos="1701"/>
        </w:tabs>
        <w:spacing w:after="0" w:line="300" w:lineRule="exact"/>
        <w:jc w:val="both"/>
        <w:rPr>
          <w:rFonts w:asciiTheme="majorHAnsi" w:eastAsia="Calibri" w:hAnsiTheme="majorHAnsi" w:cs="Times New Roman"/>
          <w:b/>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Mevcut durumunuzdan bir adım öteye gitmek için neler yaptınız?</w:t>
      </w:r>
    </w:p>
    <w:p w:rsidR="0054057F" w:rsidRPr="0054057F" w:rsidRDefault="0054057F" w:rsidP="0054057F">
      <w:pPr>
        <w:pStyle w:val="AralkYok"/>
        <w:tabs>
          <w:tab w:val="left" w:pos="1560"/>
          <w:tab w:val="left" w:pos="1701"/>
        </w:tabs>
        <w:contextualSpacing/>
        <w:jc w:val="both"/>
        <w:rPr>
          <w:rFonts w:asciiTheme="majorHAnsi" w:hAnsiTheme="majorHAnsi" w:cs="Times New Roman"/>
          <w:color w:val="000000"/>
          <w:shd w:val="clear" w:color="auto" w:fill="FFFFFF"/>
        </w:rPr>
      </w:pPr>
      <w:r w:rsidRPr="0054057F">
        <w:rPr>
          <w:rFonts w:asciiTheme="majorHAnsi" w:hAnsiTheme="majorHAnsi"/>
        </w:rPr>
        <w:t xml:space="preserve">Gerek yurt içinde gerek yurt dışında yeni kurumsal ilişkiler kurmak için girişimlerde bulunduk. Örneğin, Frankfurt Goethe Üniversitesi ile Mainz Gutenberg Üniversitesi’nin başkanlığında yürütülen “Aesthetic Approaches between the Early Christian, Byzantine and Early Islamic World” başlıklı DAAD (Alman Akademik Değişim Servisi) fonlu Türk-Alman projesinde, Temmuz 2023’ten itibaren </w:t>
      </w:r>
      <w:proofErr w:type="gramStart"/>
      <w:r w:rsidRPr="0054057F">
        <w:rPr>
          <w:rFonts w:asciiTheme="majorHAnsi" w:hAnsiTheme="majorHAnsi" w:cs="Times New Roman"/>
          <w:color w:val="000000"/>
          <w:shd w:val="clear" w:color="auto" w:fill="FFFFFF"/>
        </w:rPr>
        <w:t>partner</w:t>
      </w:r>
      <w:proofErr w:type="gramEnd"/>
      <w:r w:rsidRPr="0054057F">
        <w:rPr>
          <w:rFonts w:asciiTheme="majorHAnsi" w:hAnsiTheme="majorHAnsi" w:cs="Times New Roman"/>
          <w:color w:val="000000"/>
          <w:shd w:val="clear" w:color="auto" w:fill="FFFFFF"/>
        </w:rPr>
        <w:t xml:space="preserve"> kurum olarak yer aldık.</w:t>
      </w:r>
    </w:p>
    <w:p w:rsidR="00CE12C9" w:rsidRPr="0054057F" w:rsidRDefault="00CE12C9" w:rsidP="0054057F">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Hedeflerinizi gerçekleştirmek için hangi çalışmalarda bulundunuz?</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2023 yılında B.Ü. Tarih Bölümü’nden Bizans üzerine uzmanlaşan 3 yüksek lisans öğrencisini eğitim burslar</w:t>
      </w:r>
      <w:r w:rsidR="00682886">
        <w:rPr>
          <w:rFonts w:asciiTheme="majorHAnsi" w:eastAsia="Times New Roman" w:hAnsiTheme="majorHAnsi" w:cs="Times New Roman"/>
          <w:lang w:eastAsia="ko-KR"/>
        </w:rPr>
        <w:t xml:space="preserve">ıyla, 1 </w:t>
      </w:r>
      <w:r w:rsidRPr="00682886">
        <w:rPr>
          <w:rFonts w:asciiTheme="majorHAnsi" w:eastAsia="Times New Roman" w:hAnsiTheme="majorHAnsi" w:cs="Times New Roman"/>
          <w:lang w:eastAsia="ko-KR"/>
        </w:rPr>
        <w:t>yüksek lisans öğrencisini de kısa dönem araştırma bursuyla destekledik.</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Bizans Yunancası Yaz Okulu programımızın altıncısını 14–25 Ağustos 2023 tarihleri arasında çevrimiçi olarak düzenledik. Türkiye’den 6 (3’ü B.Ü.’den) ve yurt dışından 6 kişi olmak üzere, toplam 12 öğrenci Yaz Okulu’nu başarıyla tamamlayarak katılım sertifikası aldılar. </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Harvard Üniversitesi Tarih Bölümü, Harvard Üniversitesi Ortadoğu Çalışmaları Merkezi, Andrew W. Mellon Vakfı, Koç Üniversitesi GABAM ve Koç Üniversitesi ANAMED gibi kurumlarla 2023’te de işbirliği yapılarak ortak projeler yürütüldü. </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Merkezin 12-13 Kasım 2021’de düzenlediği “Mobility and Materiality in Byzantine-Islamic Relations, 7th-12th Centuries” başlıklı uluslararası konferansın bildiri kitabının basımı için 2022’de Routledge Yayınevi ile kontrat imzalanmıştı. Editörlüğünü Koray Durak ve Nevra Necipoğlu’nun yaptığı kitabın çalışmaları 2023’te büyük oranda tamamlandı ve 2024 yılının Şubat sonunda Routledge’a teslim edilmesi planlanıyor. </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Merkezin 2-3 Aralık 2022 tarihlerinde düzenlediği “Provisioning of Late Antique Constantinople: Annona Civilis and Beyond” başlıklı uluslararası konferansın bildiri kitabının basımı için ise 2023’te Brill Yayınevi’ne yaptığımız başvuru olumlu sonuçlandı. </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Merkez üyelerince ve/ya Merkez’in katkısıyla 2023’te gerçekleşmiş Bizans konulu çalışmalar arasında, 6’sı uluslararası 12 bilimsel yayın (3 kitap, 6 kitap bölümü, 2 dergi makalesi, 1 tanıtım yazısı) ve 20 yayımlanmamış bildiri bulunmaktadır. </w:t>
      </w:r>
    </w:p>
    <w:p w:rsidR="00955B8A" w:rsidRPr="00682886" w:rsidRDefault="00955B8A" w:rsidP="004174D0">
      <w:pPr>
        <w:numPr>
          <w:ilvl w:val="0"/>
          <w:numId w:val="4"/>
        </w:numPr>
        <w:spacing w:after="0" w:line="300" w:lineRule="exact"/>
        <w:ind w:left="0"/>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 xml:space="preserve">Geniş kitleleri bilgilendirmek amacıyla, merkezimizin internet sitesinden Türkiye’de ve dünyada Bizans Çalışmalarına ilişkin güncel faaliyetlerin duyurulmasına 2023 yılı boyunca devam edilmiştir. </w:t>
      </w:r>
    </w:p>
    <w:p w:rsidR="00682886" w:rsidRDefault="00682886" w:rsidP="00682886">
      <w:pPr>
        <w:spacing w:after="0" w:line="300" w:lineRule="exact"/>
        <w:contextualSpacing/>
        <w:jc w:val="both"/>
        <w:rPr>
          <w:rFonts w:asciiTheme="majorHAnsi" w:eastAsia="Times New Roman" w:hAnsiTheme="majorHAnsi" w:cs="Times New Roman"/>
          <w:lang w:eastAsia="ko-KR"/>
        </w:rPr>
      </w:pPr>
    </w:p>
    <w:p w:rsidR="00682886" w:rsidRDefault="00682886" w:rsidP="00682886">
      <w:pPr>
        <w:spacing w:after="0" w:line="300" w:lineRule="exact"/>
        <w:contextualSpacing/>
        <w:jc w:val="both"/>
        <w:rPr>
          <w:rFonts w:asciiTheme="majorHAnsi" w:eastAsia="Times New Roman" w:hAnsiTheme="majorHAnsi" w:cs="Times New Roman"/>
          <w:lang w:eastAsia="ko-KR"/>
        </w:rPr>
      </w:pPr>
    </w:p>
    <w:p w:rsidR="00682886" w:rsidRPr="00682886" w:rsidRDefault="00682886" w:rsidP="00682886">
      <w:pPr>
        <w:spacing w:after="0" w:line="300" w:lineRule="exact"/>
        <w:contextualSpacing/>
        <w:jc w:val="both"/>
        <w:rPr>
          <w:rFonts w:asciiTheme="majorHAnsi" w:eastAsia="Times New Roman" w:hAnsiTheme="majorHAnsi" w:cs="Times New Roman"/>
          <w:lang w:eastAsia="ko-KR"/>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lastRenderedPageBreak/>
        <w:t>Hedefinizin ne kadarına ulaştınız? Ulaşamadıysanız eksikleriniz nelerdi gerekçeleri.</w:t>
      </w:r>
    </w:p>
    <w:p w:rsidR="00682886" w:rsidRPr="00682886" w:rsidRDefault="00682886" w:rsidP="00682886">
      <w:pPr>
        <w:spacing w:after="0" w:line="300" w:lineRule="exact"/>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Hedeflerimize büyük ölçüde ulaştık.</w:t>
      </w:r>
    </w:p>
    <w:p w:rsidR="00682886" w:rsidRPr="00682886" w:rsidRDefault="00682886" w:rsidP="00682886">
      <w:pPr>
        <w:tabs>
          <w:tab w:val="left" w:pos="1560"/>
          <w:tab w:val="left" w:pos="1701"/>
        </w:tabs>
        <w:spacing w:after="0" w:line="300" w:lineRule="exact"/>
        <w:jc w:val="both"/>
        <w:rPr>
          <w:rFonts w:asciiTheme="majorHAnsi" w:eastAsia="Calibri" w:hAnsiTheme="majorHAnsi" w:cs="Times New Roman"/>
          <w:b/>
        </w:rPr>
      </w:pPr>
    </w:p>
    <w:p w:rsidR="00CE12C9" w:rsidRPr="00CE12C9" w:rsidRDefault="008771DD"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 xml:space="preserve">Hedef üstü çalışmanız oldu mu? </w:t>
      </w:r>
      <w:r w:rsidR="00CE12C9" w:rsidRPr="00CE12C9">
        <w:rPr>
          <w:rFonts w:asciiTheme="majorHAnsi" w:eastAsia="Calibri" w:hAnsiTheme="majorHAnsi" w:cs="Times New Roman"/>
          <w:b/>
        </w:rPr>
        <w:t xml:space="preserve"> bunu nasıl bir çalışma sayesinde başardınız?</w:t>
      </w:r>
    </w:p>
    <w:p w:rsidR="00682886" w:rsidRPr="00682886" w:rsidRDefault="00682886" w:rsidP="00682886">
      <w:pPr>
        <w:tabs>
          <w:tab w:val="left" w:pos="1560"/>
          <w:tab w:val="left" w:pos="1701"/>
        </w:tabs>
        <w:spacing w:after="0" w:line="300" w:lineRule="exact"/>
        <w:jc w:val="both"/>
        <w:rPr>
          <w:rFonts w:asciiTheme="majorHAnsi" w:hAnsiTheme="majorHAnsi"/>
        </w:rPr>
      </w:pPr>
      <w:r w:rsidRPr="00682886">
        <w:rPr>
          <w:rFonts w:asciiTheme="majorHAnsi" w:hAnsiTheme="majorHAnsi"/>
        </w:rPr>
        <w:t>Goethe Üniversitesi, Gutenberg Üniversitesi ve ODTÜ işbirliğiyle yürüttüğümüz “Aesthetic Approaches between the Early Christian, Byzantine and Early Islamic World” başlıklı DAAD fonlu proje önceden planlanmamış bir faaliyetti. Bunu söz konusu Alman kurumlarıyla tesis ettiğimiz ilişkiler sayesinde başardık.</w:t>
      </w:r>
    </w:p>
    <w:p w:rsidR="00682886" w:rsidRPr="00682886" w:rsidRDefault="00682886" w:rsidP="00682886">
      <w:pPr>
        <w:tabs>
          <w:tab w:val="left" w:pos="1560"/>
          <w:tab w:val="left" w:pos="1701"/>
        </w:tabs>
        <w:spacing w:after="0" w:line="300" w:lineRule="exact"/>
        <w:jc w:val="both"/>
        <w:rPr>
          <w:rFonts w:asciiTheme="majorHAnsi" w:hAnsiTheme="majorHAnsi"/>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 xml:space="preserve">Diğer Merkezler ile işbirliği yaptınız mı? </w:t>
      </w:r>
    </w:p>
    <w:p w:rsidR="00CE12C9" w:rsidRDefault="008771DD" w:rsidP="00FF0BDA">
      <w:pPr>
        <w:tabs>
          <w:tab w:val="left" w:pos="1560"/>
          <w:tab w:val="left" w:pos="1701"/>
        </w:tabs>
        <w:spacing w:after="0" w:line="300" w:lineRule="exact"/>
        <w:jc w:val="both"/>
        <w:rPr>
          <w:rFonts w:asciiTheme="majorHAnsi" w:hAnsiTheme="majorHAnsi"/>
          <w:lang w:eastAsia="ko-KR"/>
        </w:rPr>
      </w:pPr>
      <w:r w:rsidRPr="008771DD">
        <w:rPr>
          <w:rFonts w:asciiTheme="majorHAnsi" w:hAnsiTheme="majorHAnsi"/>
          <w:lang w:eastAsia="ko-KR"/>
        </w:rPr>
        <w:t>Yukarıda da bahsedildiği gibi, Harvard Üniversitesi Ortadoğu Çalışmaları Merkezi, Koç Üniversitesi GABAM, Koç Üniversitesi ANAMED gibi B.Ü. dışındaki enstitü ve merkezlerle işbirliği yaptık.</w:t>
      </w:r>
    </w:p>
    <w:p w:rsidR="008771DD" w:rsidRPr="008771DD" w:rsidRDefault="008771DD"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8771DD"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2024</w:t>
      </w:r>
      <w:r w:rsidR="00CE12C9" w:rsidRPr="00CE12C9">
        <w:rPr>
          <w:rFonts w:asciiTheme="majorHAnsi" w:eastAsia="Calibri" w:hAnsiTheme="majorHAnsi" w:cs="Times New Roman"/>
          <w:b/>
        </w:rPr>
        <w:t xml:space="preserve"> Yılı hedefleriniz nelerdir?</w:t>
      </w:r>
    </w:p>
    <w:p w:rsidR="008771DD" w:rsidRPr="008771DD" w:rsidRDefault="008771DD" w:rsidP="008771DD">
      <w:pPr>
        <w:pStyle w:val="AralkYok"/>
        <w:tabs>
          <w:tab w:val="left" w:pos="1560"/>
          <w:tab w:val="left" w:pos="1701"/>
        </w:tabs>
        <w:jc w:val="both"/>
        <w:rPr>
          <w:rFonts w:asciiTheme="majorHAnsi" w:hAnsiTheme="majorHAnsi"/>
        </w:rPr>
      </w:pPr>
      <w:r w:rsidRPr="008771DD">
        <w:rPr>
          <w:rFonts w:asciiTheme="majorHAnsi" w:hAnsiTheme="majorHAnsi"/>
        </w:rPr>
        <w:t xml:space="preserve">Mellon Vakfı’ndan temin ettiğimiz bütçe tükenmek üzere olduğundan dolayı, 2024’te en önemli hedefimiz eğitim, araştırma ve konferans faaliyetlerimiz için </w:t>
      </w:r>
      <w:r w:rsidRPr="008771DD">
        <w:rPr>
          <w:rFonts w:asciiTheme="majorHAnsi" w:eastAsia="Times New Roman" w:hAnsiTheme="majorHAnsi" w:cs="Times New Roman"/>
          <w:color w:val="000000"/>
        </w:rPr>
        <w:t xml:space="preserve">ulusal ve uluslararası kuruluşlardan maddi destek bulabilmektir. Diğer </w:t>
      </w:r>
      <w:r w:rsidRPr="008771DD">
        <w:rPr>
          <w:rFonts w:asciiTheme="majorHAnsi" w:hAnsiTheme="majorHAnsi"/>
          <w:lang w:eastAsia="ko-KR"/>
        </w:rPr>
        <w:t>hedeflerimiz yukarıdaki “Merkez’in 2024 Yılı İçin Yıllık Çalışma Programı” başlıklı tabloda belirtilmiştir.</w:t>
      </w:r>
    </w:p>
    <w:p w:rsidR="008771DD" w:rsidRPr="008771DD" w:rsidRDefault="008771DD" w:rsidP="008771DD">
      <w:pPr>
        <w:pStyle w:val="ListeParagraf"/>
        <w:spacing w:before="60" w:line="240" w:lineRule="auto"/>
        <w:ind w:left="1146"/>
        <w:jc w:val="both"/>
        <w:rPr>
          <w:rFonts w:asciiTheme="majorHAnsi" w:hAnsiTheme="majorHAnsi"/>
          <w:b/>
        </w:rPr>
      </w:pPr>
    </w:p>
    <w:p w:rsidR="008771DD" w:rsidRPr="008771DD" w:rsidRDefault="008771DD" w:rsidP="008771DD">
      <w:pPr>
        <w:pStyle w:val="ListeParagraf"/>
        <w:spacing w:before="60" w:line="240" w:lineRule="auto"/>
        <w:ind w:left="1146"/>
        <w:jc w:val="both"/>
        <w:rPr>
          <w:rFonts w:asciiTheme="majorHAnsi" w:hAnsiTheme="majorHAnsi"/>
          <w:b/>
        </w:rPr>
      </w:pPr>
    </w:p>
    <w:p w:rsidR="00E84285" w:rsidRPr="008771DD" w:rsidRDefault="00E84285" w:rsidP="008771DD">
      <w:pPr>
        <w:spacing w:after="0" w:line="300" w:lineRule="exact"/>
        <w:contextualSpacing/>
        <w:jc w:val="both"/>
        <w:rPr>
          <w:rFonts w:asciiTheme="majorHAnsi" w:hAnsiTheme="majorHAnsi"/>
          <w:lang w:eastAsia="ko-KR"/>
        </w:rPr>
      </w:pPr>
    </w:p>
    <w:sectPr w:rsidR="00E84285" w:rsidRPr="008771D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EC" w:rsidRDefault="006C3FEC" w:rsidP="00D9381D">
      <w:pPr>
        <w:spacing w:after="0" w:line="240" w:lineRule="auto"/>
      </w:pPr>
      <w:r>
        <w:separator/>
      </w:r>
    </w:p>
  </w:endnote>
  <w:endnote w:type="continuationSeparator" w:id="0">
    <w:p w:rsidR="006C3FEC" w:rsidRDefault="006C3FE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roman"/>
    <w:pitch w:val="variable"/>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EC" w:rsidRDefault="006C3FEC" w:rsidP="00D9381D">
      <w:pPr>
        <w:spacing w:after="0" w:line="240" w:lineRule="auto"/>
      </w:pPr>
      <w:r>
        <w:separator/>
      </w:r>
    </w:p>
  </w:footnote>
  <w:footnote w:type="continuationSeparator" w:id="0">
    <w:p w:rsidR="006C3FEC" w:rsidRDefault="006C3FEC"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D670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D6702" w:rsidRDefault="002D670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2D6702" w:rsidRDefault="00871362" w:rsidP="00ED0A9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2D6702" w:rsidRDefault="002D67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 w15:restartNumberingAfterBreak="0">
    <w:nsid w:val="44204CDE"/>
    <w:multiLevelType w:val="hybridMultilevel"/>
    <w:tmpl w:val="D9260984"/>
    <w:lvl w:ilvl="0" w:tplc="64FEF976">
      <w:start w:val="1"/>
      <w:numFmt w:val="decimal"/>
      <w:lvlText w:val="%1)"/>
      <w:lvlJc w:val="left"/>
      <w:pPr>
        <w:ind w:left="1068" w:hanging="360"/>
      </w:pPr>
      <w:rPr>
        <w:rFonts w:asciiTheme="majorHAnsi" w:eastAsiaTheme="minorEastAsia" w:hAnsiTheme="majorHAnsi" w:cstheme="minorBid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5512EC"/>
    <w:multiLevelType w:val="hybridMultilevel"/>
    <w:tmpl w:val="563824BE"/>
    <w:lvl w:ilvl="0" w:tplc="91145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458B"/>
    <w:rsid w:val="000152EC"/>
    <w:rsid w:val="000167DB"/>
    <w:rsid w:val="00017C2F"/>
    <w:rsid w:val="00020288"/>
    <w:rsid w:val="00020962"/>
    <w:rsid w:val="00021571"/>
    <w:rsid w:val="00022DDB"/>
    <w:rsid w:val="00024B34"/>
    <w:rsid w:val="00024D4D"/>
    <w:rsid w:val="0002641F"/>
    <w:rsid w:val="0002688E"/>
    <w:rsid w:val="0002747D"/>
    <w:rsid w:val="00027BEB"/>
    <w:rsid w:val="00027C2F"/>
    <w:rsid w:val="00031AFB"/>
    <w:rsid w:val="000326BF"/>
    <w:rsid w:val="00034671"/>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813"/>
    <w:rsid w:val="00087D92"/>
    <w:rsid w:val="00092F3C"/>
    <w:rsid w:val="00095ED3"/>
    <w:rsid w:val="000A0AC9"/>
    <w:rsid w:val="000A3C68"/>
    <w:rsid w:val="000A53B5"/>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E671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4699"/>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94D71"/>
    <w:rsid w:val="001A0DA7"/>
    <w:rsid w:val="001A4C33"/>
    <w:rsid w:val="001A58CA"/>
    <w:rsid w:val="001A769F"/>
    <w:rsid w:val="001B0FD7"/>
    <w:rsid w:val="001B3A74"/>
    <w:rsid w:val="001B56DB"/>
    <w:rsid w:val="001B62B6"/>
    <w:rsid w:val="001B7F8B"/>
    <w:rsid w:val="001C13BE"/>
    <w:rsid w:val="001C22A4"/>
    <w:rsid w:val="001C32B6"/>
    <w:rsid w:val="001C48E0"/>
    <w:rsid w:val="001C57B5"/>
    <w:rsid w:val="001C6947"/>
    <w:rsid w:val="001C78E3"/>
    <w:rsid w:val="001D131C"/>
    <w:rsid w:val="001D5ACE"/>
    <w:rsid w:val="001D6054"/>
    <w:rsid w:val="001D6A64"/>
    <w:rsid w:val="001E0938"/>
    <w:rsid w:val="001E1D3A"/>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37AA2"/>
    <w:rsid w:val="0024069D"/>
    <w:rsid w:val="002430E9"/>
    <w:rsid w:val="00246E71"/>
    <w:rsid w:val="002471B2"/>
    <w:rsid w:val="00256B00"/>
    <w:rsid w:val="002631D1"/>
    <w:rsid w:val="00271A4F"/>
    <w:rsid w:val="00276123"/>
    <w:rsid w:val="002822B5"/>
    <w:rsid w:val="00283DC8"/>
    <w:rsid w:val="00283E4C"/>
    <w:rsid w:val="00285883"/>
    <w:rsid w:val="0028664F"/>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6702"/>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4FDA"/>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575A"/>
    <w:rsid w:val="00396F6A"/>
    <w:rsid w:val="003A1E26"/>
    <w:rsid w:val="003A238E"/>
    <w:rsid w:val="003A33C4"/>
    <w:rsid w:val="003A36D3"/>
    <w:rsid w:val="003A3BA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47B3"/>
    <w:rsid w:val="00417465"/>
    <w:rsid w:val="004174D0"/>
    <w:rsid w:val="00421910"/>
    <w:rsid w:val="00421A35"/>
    <w:rsid w:val="00424AF9"/>
    <w:rsid w:val="00425A3F"/>
    <w:rsid w:val="00426B3D"/>
    <w:rsid w:val="00426FD7"/>
    <w:rsid w:val="004278F4"/>
    <w:rsid w:val="00427B79"/>
    <w:rsid w:val="00430023"/>
    <w:rsid w:val="0043299F"/>
    <w:rsid w:val="00434236"/>
    <w:rsid w:val="0043653D"/>
    <w:rsid w:val="004374C4"/>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840FF"/>
    <w:rsid w:val="00490AF5"/>
    <w:rsid w:val="00496543"/>
    <w:rsid w:val="004A1BC4"/>
    <w:rsid w:val="004A5711"/>
    <w:rsid w:val="004A7650"/>
    <w:rsid w:val="004B011A"/>
    <w:rsid w:val="004B0D04"/>
    <w:rsid w:val="004B1722"/>
    <w:rsid w:val="004B4BFD"/>
    <w:rsid w:val="004C21B1"/>
    <w:rsid w:val="004D0C9D"/>
    <w:rsid w:val="004D311C"/>
    <w:rsid w:val="004D42A4"/>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5AA1"/>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57F"/>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1571"/>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6064"/>
    <w:rsid w:val="005D3BD8"/>
    <w:rsid w:val="005D46FD"/>
    <w:rsid w:val="005D5625"/>
    <w:rsid w:val="005D63EE"/>
    <w:rsid w:val="005D7C1F"/>
    <w:rsid w:val="005E3EAD"/>
    <w:rsid w:val="005E6A2E"/>
    <w:rsid w:val="005E7F9C"/>
    <w:rsid w:val="005F4C14"/>
    <w:rsid w:val="005F6291"/>
    <w:rsid w:val="005F6699"/>
    <w:rsid w:val="006004F0"/>
    <w:rsid w:val="006021BF"/>
    <w:rsid w:val="00604006"/>
    <w:rsid w:val="006065B6"/>
    <w:rsid w:val="0061099A"/>
    <w:rsid w:val="00611DE3"/>
    <w:rsid w:val="006142D7"/>
    <w:rsid w:val="0061666F"/>
    <w:rsid w:val="006210D4"/>
    <w:rsid w:val="00621D23"/>
    <w:rsid w:val="006226C6"/>
    <w:rsid w:val="006249DC"/>
    <w:rsid w:val="00625E58"/>
    <w:rsid w:val="00626955"/>
    <w:rsid w:val="00626FBE"/>
    <w:rsid w:val="00627FC1"/>
    <w:rsid w:val="006375F6"/>
    <w:rsid w:val="00647638"/>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82886"/>
    <w:rsid w:val="006958ED"/>
    <w:rsid w:val="00696ABA"/>
    <w:rsid w:val="00696F88"/>
    <w:rsid w:val="00697D19"/>
    <w:rsid w:val="006A0990"/>
    <w:rsid w:val="006A0BD8"/>
    <w:rsid w:val="006A1D7D"/>
    <w:rsid w:val="006A5899"/>
    <w:rsid w:val="006A5C66"/>
    <w:rsid w:val="006A77A2"/>
    <w:rsid w:val="006A7BBC"/>
    <w:rsid w:val="006B02E3"/>
    <w:rsid w:val="006B1AFE"/>
    <w:rsid w:val="006B3C5C"/>
    <w:rsid w:val="006B6E12"/>
    <w:rsid w:val="006C0AF4"/>
    <w:rsid w:val="006C0D74"/>
    <w:rsid w:val="006C3FEC"/>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168E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CDE"/>
    <w:rsid w:val="00774E8C"/>
    <w:rsid w:val="00775178"/>
    <w:rsid w:val="00775873"/>
    <w:rsid w:val="007759A2"/>
    <w:rsid w:val="00781E1E"/>
    <w:rsid w:val="0078224D"/>
    <w:rsid w:val="0078301E"/>
    <w:rsid w:val="00784D2D"/>
    <w:rsid w:val="007868CE"/>
    <w:rsid w:val="00790DA8"/>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D7AA1"/>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0941"/>
    <w:rsid w:val="0082142A"/>
    <w:rsid w:val="0082213A"/>
    <w:rsid w:val="0082269E"/>
    <w:rsid w:val="008314E0"/>
    <w:rsid w:val="0083199B"/>
    <w:rsid w:val="00831F02"/>
    <w:rsid w:val="00831F81"/>
    <w:rsid w:val="00834244"/>
    <w:rsid w:val="0083448D"/>
    <w:rsid w:val="0083451B"/>
    <w:rsid w:val="00834C92"/>
    <w:rsid w:val="0083588D"/>
    <w:rsid w:val="00836691"/>
    <w:rsid w:val="00836713"/>
    <w:rsid w:val="008373AF"/>
    <w:rsid w:val="00837FE0"/>
    <w:rsid w:val="00843D53"/>
    <w:rsid w:val="00844505"/>
    <w:rsid w:val="008470BE"/>
    <w:rsid w:val="00854862"/>
    <w:rsid w:val="008560CC"/>
    <w:rsid w:val="00861971"/>
    <w:rsid w:val="00861C61"/>
    <w:rsid w:val="0086432E"/>
    <w:rsid w:val="008651E5"/>
    <w:rsid w:val="00865D23"/>
    <w:rsid w:val="00867201"/>
    <w:rsid w:val="00867795"/>
    <w:rsid w:val="00871362"/>
    <w:rsid w:val="00874B2C"/>
    <w:rsid w:val="00874D2E"/>
    <w:rsid w:val="008750F4"/>
    <w:rsid w:val="008755F6"/>
    <w:rsid w:val="008759F2"/>
    <w:rsid w:val="008771DD"/>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1B50"/>
    <w:rsid w:val="008A35B1"/>
    <w:rsid w:val="008A56EE"/>
    <w:rsid w:val="008A5CBC"/>
    <w:rsid w:val="008B3624"/>
    <w:rsid w:val="008B3CBA"/>
    <w:rsid w:val="008B4627"/>
    <w:rsid w:val="008B4792"/>
    <w:rsid w:val="008B6926"/>
    <w:rsid w:val="008C2C8B"/>
    <w:rsid w:val="008C6D9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35A"/>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1A9"/>
    <w:rsid w:val="00947D12"/>
    <w:rsid w:val="009518EF"/>
    <w:rsid w:val="00952269"/>
    <w:rsid w:val="00952D62"/>
    <w:rsid w:val="009532AE"/>
    <w:rsid w:val="00955B8A"/>
    <w:rsid w:val="0095652B"/>
    <w:rsid w:val="009603F4"/>
    <w:rsid w:val="00960A3B"/>
    <w:rsid w:val="00960CA6"/>
    <w:rsid w:val="00967522"/>
    <w:rsid w:val="009709CE"/>
    <w:rsid w:val="00972020"/>
    <w:rsid w:val="00976DAA"/>
    <w:rsid w:val="00976F03"/>
    <w:rsid w:val="0098050F"/>
    <w:rsid w:val="00984730"/>
    <w:rsid w:val="009901F6"/>
    <w:rsid w:val="00990C75"/>
    <w:rsid w:val="00990E84"/>
    <w:rsid w:val="0099106C"/>
    <w:rsid w:val="009911CB"/>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34955"/>
    <w:rsid w:val="00A41B2C"/>
    <w:rsid w:val="00A41D59"/>
    <w:rsid w:val="00A43DBD"/>
    <w:rsid w:val="00A50364"/>
    <w:rsid w:val="00A50C8A"/>
    <w:rsid w:val="00A50E9F"/>
    <w:rsid w:val="00A51C55"/>
    <w:rsid w:val="00A534DC"/>
    <w:rsid w:val="00A53E5B"/>
    <w:rsid w:val="00A60F24"/>
    <w:rsid w:val="00A612E0"/>
    <w:rsid w:val="00A651A3"/>
    <w:rsid w:val="00A67FC5"/>
    <w:rsid w:val="00A7092A"/>
    <w:rsid w:val="00A72147"/>
    <w:rsid w:val="00A75686"/>
    <w:rsid w:val="00A7693B"/>
    <w:rsid w:val="00A77ECF"/>
    <w:rsid w:val="00A84360"/>
    <w:rsid w:val="00A84FD8"/>
    <w:rsid w:val="00A9010A"/>
    <w:rsid w:val="00A91C93"/>
    <w:rsid w:val="00A940B3"/>
    <w:rsid w:val="00AA14C1"/>
    <w:rsid w:val="00AA1B71"/>
    <w:rsid w:val="00AA1F3C"/>
    <w:rsid w:val="00AA2302"/>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2C24"/>
    <w:rsid w:val="00B4387F"/>
    <w:rsid w:val="00B45120"/>
    <w:rsid w:val="00B45CA5"/>
    <w:rsid w:val="00B47651"/>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6744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0F80"/>
    <w:rsid w:val="00CB122E"/>
    <w:rsid w:val="00CB2CDD"/>
    <w:rsid w:val="00CB33A4"/>
    <w:rsid w:val="00CB4F93"/>
    <w:rsid w:val="00CB572A"/>
    <w:rsid w:val="00CC044E"/>
    <w:rsid w:val="00CC0C93"/>
    <w:rsid w:val="00CC0E63"/>
    <w:rsid w:val="00CC53C8"/>
    <w:rsid w:val="00CC5447"/>
    <w:rsid w:val="00CD64A4"/>
    <w:rsid w:val="00CE12C9"/>
    <w:rsid w:val="00CE1D90"/>
    <w:rsid w:val="00CE229A"/>
    <w:rsid w:val="00CE3F1D"/>
    <w:rsid w:val="00CE3F6F"/>
    <w:rsid w:val="00CE489D"/>
    <w:rsid w:val="00CE5DE4"/>
    <w:rsid w:val="00CE6890"/>
    <w:rsid w:val="00CE68EE"/>
    <w:rsid w:val="00CF35BF"/>
    <w:rsid w:val="00CF77C3"/>
    <w:rsid w:val="00CF7EDD"/>
    <w:rsid w:val="00D0049D"/>
    <w:rsid w:val="00D01076"/>
    <w:rsid w:val="00D03645"/>
    <w:rsid w:val="00D0465C"/>
    <w:rsid w:val="00D07D99"/>
    <w:rsid w:val="00D10D32"/>
    <w:rsid w:val="00D16997"/>
    <w:rsid w:val="00D16D4D"/>
    <w:rsid w:val="00D215B5"/>
    <w:rsid w:val="00D223C5"/>
    <w:rsid w:val="00D23791"/>
    <w:rsid w:val="00D26869"/>
    <w:rsid w:val="00D27D52"/>
    <w:rsid w:val="00D3072E"/>
    <w:rsid w:val="00D324AB"/>
    <w:rsid w:val="00D32B59"/>
    <w:rsid w:val="00D32ECF"/>
    <w:rsid w:val="00D34F03"/>
    <w:rsid w:val="00D41F56"/>
    <w:rsid w:val="00D42114"/>
    <w:rsid w:val="00D452D3"/>
    <w:rsid w:val="00D50B7A"/>
    <w:rsid w:val="00D518D3"/>
    <w:rsid w:val="00D53C35"/>
    <w:rsid w:val="00D54FF9"/>
    <w:rsid w:val="00D55C7B"/>
    <w:rsid w:val="00D60485"/>
    <w:rsid w:val="00D60587"/>
    <w:rsid w:val="00D60632"/>
    <w:rsid w:val="00D650B6"/>
    <w:rsid w:val="00D6516E"/>
    <w:rsid w:val="00D6747B"/>
    <w:rsid w:val="00D71D5E"/>
    <w:rsid w:val="00D734DC"/>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045B"/>
    <w:rsid w:val="00DB156D"/>
    <w:rsid w:val="00DB24D3"/>
    <w:rsid w:val="00DB3684"/>
    <w:rsid w:val="00DB4544"/>
    <w:rsid w:val="00DB5C92"/>
    <w:rsid w:val="00DB6996"/>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C38"/>
    <w:rsid w:val="00E20F22"/>
    <w:rsid w:val="00E23B70"/>
    <w:rsid w:val="00E25A4C"/>
    <w:rsid w:val="00E25FC8"/>
    <w:rsid w:val="00E26775"/>
    <w:rsid w:val="00E2714E"/>
    <w:rsid w:val="00E27681"/>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3D61"/>
    <w:rsid w:val="00EA7416"/>
    <w:rsid w:val="00EB42EA"/>
    <w:rsid w:val="00EB456B"/>
    <w:rsid w:val="00EC1559"/>
    <w:rsid w:val="00EC2857"/>
    <w:rsid w:val="00EC5CC3"/>
    <w:rsid w:val="00EC6734"/>
    <w:rsid w:val="00ED0A9D"/>
    <w:rsid w:val="00ED29DF"/>
    <w:rsid w:val="00ED32B4"/>
    <w:rsid w:val="00ED40C9"/>
    <w:rsid w:val="00ED4D98"/>
    <w:rsid w:val="00ED5FAA"/>
    <w:rsid w:val="00EE0E06"/>
    <w:rsid w:val="00EE2CF3"/>
    <w:rsid w:val="00EE6916"/>
    <w:rsid w:val="00EE6BD4"/>
    <w:rsid w:val="00EE77E4"/>
    <w:rsid w:val="00EE7FB5"/>
    <w:rsid w:val="00EF0EC8"/>
    <w:rsid w:val="00EF5CE4"/>
    <w:rsid w:val="00EF6EC2"/>
    <w:rsid w:val="00EF7287"/>
    <w:rsid w:val="00EF7600"/>
    <w:rsid w:val="00F00EE1"/>
    <w:rsid w:val="00F04EEF"/>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6ED"/>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15DA"/>
    <w:rsid w:val="00FB27A4"/>
    <w:rsid w:val="00FB2A66"/>
    <w:rsid w:val="00FB5403"/>
    <w:rsid w:val="00FB5B31"/>
    <w:rsid w:val="00FB695A"/>
    <w:rsid w:val="00FB70BB"/>
    <w:rsid w:val="00FC0BAE"/>
    <w:rsid w:val="00FC0E29"/>
    <w:rsid w:val="00FC14D8"/>
    <w:rsid w:val="00FC29FA"/>
    <w:rsid w:val="00FC2E55"/>
    <w:rsid w:val="00FC4147"/>
    <w:rsid w:val="00FC5351"/>
    <w:rsid w:val="00FC644E"/>
    <w:rsid w:val="00FC6D4A"/>
    <w:rsid w:val="00FC75F8"/>
    <w:rsid w:val="00FD0604"/>
    <w:rsid w:val="00FD0F05"/>
    <w:rsid w:val="00FD0F92"/>
    <w:rsid w:val="00FD112A"/>
    <w:rsid w:val="00FD24E2"/>
    <w:rsid w:val="00FD30E8"/>
    <w:rsid w:val="00FD4B99"/>
    <w:rsid w:val="00FE480E"/>
    <w:rsid w:val="00FE51F3"/>
    <w:rsid w:val="00FE6CC2"/>
    <w:rsid w:val="00FE6E9E"/>
    <w:rsid w:val="00FF0BDA"/>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037BE-6988-4077-91EE-710B92B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B13D24-89E3-4F5A-A574-530C5361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4276</Words>
  <Characters>24374</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2023</dc:subject>
  <dc:creator>Gülşen Mutlu</dc:creator>
  <cp:lastModifiedBy>user</cp:lastModifiedBy>
  <cp:revision>55</cp:revision>
  <dcterms:created xsi:type="dcterms:W3CDTF">2023-01-23T06:41:00Z</dcterms:created>
  <dcterms:modified xsi:type="dcterms:W3CDTF">2024-03-20T12:14:00Z</dcterms:modified>
</cp:coreProperties>
</file>