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126"/>
          </w:tblGrid>
          <w:tr w:rsidR="00D9381D" w:rsidRPr="00D6527A">
            <w:tc>
              <w:tcPr>
                <w:tcW w:w="10296" w:type="dxa"/>
              </w:tcPr>
              <w:p w:rsidR="00D9381D" w:rsidRPr="00D6527A" w:rsidRDefault="0089275D" w:rsidP="006A08EB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A08EB">
                      <w:rPr>
                        <w:color w:val="548DD4" w:themeColor="text2" w:themeTint="99"/>
                        <w:sz w:val="96"/>
                        <w:szCs w:val="96"/>
                      </w:rPr>
                      <w:t>Bilgi Sistemleri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89275D" w:rsidP="00B23907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</w:t>
                    </w:r>
                    <w:r w:rsidR="00B23907">
                      <w:rPr>
                        <w:b/>
                        <w:sz w:val="96"/>
                        <w:szCs w:val="96"/>
                      </w:rPr>
                      <w:t>20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89275D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CD97C0" wp14:editId="7C438500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552528D" wp14:editId="0235C75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2C049A" wp14:editId="07B97F2A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596900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7607B" w:rsidRDefault="0007607B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7607B" w:rsidRDefault="0007607B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25011FF" wp14:editId="04CF562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2127F872" wp14:editId="1572F9B2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M</w:t>
      </w:r>
      <w:r w:rsidRPr="00787477">
        <w:rPr>
          <w:rFonts w:asciiTheme="majorHAnsi" w:eastAsia="Calibri" w:hAnsiTheme="majorHAnsi" w:cs="InterstateLight"/>
          <w:lang w:val="de-DE"/>
        </w:rPr>
        <w:t>isyonu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küresel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dinamik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yoğun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ortamlarda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organizasyonların bilişim sistemleri ile ilgili gereksinimlerine bilim ve iş dünyası işbirliği ile çözüm getirecek kavram ve yöntemler için bir platform oluşturmaktır.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</w:t>
      </w:r>
      <w:r w:rsidRPr="00787477">
        <w:rPr>
          <w:rFonts w:asciiTheme="majorHAnsi" w:eastAsia="Calibri" w:hAnsiTheme="majorHAnsi" w:cs="InterstateLight"/>
          <w:lang w:val="de-DE"/>
        </w:rPr>
        <w:t>izyonu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bilişim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AR-GE,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inovasyon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sürdürebilirlik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odaklı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uluslararası çok disiplinli araştırma yaparak ve sektör işbirlikleri geliştirerek uluslararası bir referans noktası olmaktır.</w:t>
      </w:r>
    </w:p>
    <w:p w:rsidR="00E17ECD" w:rsidRDefault="00E17ECD" w:rsidP="000712B6">
      <w:pPr>
        <w:shd w:val="clear" w:color="auto" w:fill="FFFFFF"/>
        <w:spacing w:after="0" w:line="300" w:lineRule="exact"/>
        <w:textAlignment w:val="baseline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Pr="00B23907" w:rsidRDefault="00522364" w:rsidP="00B23907">
      <w:pP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-MERKEZİN TARİHÇESİ, AMACI VE HEDEFLERİ</w:t>
      </w:r>
    </w:p>
    <w:p w:rsidR="00220BAD" w:rsidRPr="00682598" w:rsidRDefault="00220BAD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Boğaziçi Üniversitesi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Merkezleri Koordinasyon Değerlendirme Komisyonunun 29.03.2006 tarihli önerisi doğrultusunda Boğaziçi Üniversitesi Senatosunun 05.04.2006 tarihli toplantısında alınan kararın Yüksek Öğretim Kurumunun 03.07.2006 tarihli toplantısında onaylanmasını takiben 25.12.2006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tarihli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gazetede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ilan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edilen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“Boğaziçi Üniversitesi Bilgi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Yönetmeliği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”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faaliyetlerini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yürütmektedir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</w:t>
      </w:r>
      <w:r w:rsidRPr="00787477">
        <w:rPr>
          <w:rFonts w:asciiTheme="majorHAnsi" w:eastAsia="Calibri" w:hAnsiTheme="majorHAnsi" w:cs="InterstateLight"/>
          <w:lang w:val="de-DE"/>
        </w:rPr>
        <w:t>macı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giren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her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türlü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teknolojik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gelişmelerin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izlenmesi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konulması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disiplinlerarası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. 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: 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Dünyadaki öncü araştırma kurum ve kuruluşlarıyla işbirliği içinde bilgi üretimine, yayımına ve ekonomik değer yaratımına katkıda bulunmak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paydaşlarla öncelikle araştırma alanlarında sinerji yaratacak işbirlikleri geliştirmek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Öncelikli araştırma alanlarında araştırma projeleri gerçekleştirmek ve yüksek nitelikli uluslararası akademik yayınlar yapmak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mobiliteyi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teşvik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etmek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sektörel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bulunmak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Paydaşlarla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kurulucak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yaratarak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Merkezin fiziksel ve teknolojik alt yapısını sürekli geliştirmek ve Merkeze nitelikli insan gücü kazandırmak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alanlarda eğitimler tasarlamak ve vermek.</w:t>
      </w:r>
    </w:p>
    <w:p w:rsidR="00787477" w:rsidRPr="00787477" w:rsidRDefault="00787477" w:rsidP="000712B6">
      <w:pPr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0712B6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politikası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aşamasında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yenilikçi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sürdürülebilir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yaklaşımları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esas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: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Kurumsal bilgi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Mobil sistemler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zekası ve analitiği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Karar destek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Büyük veri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Bulut bilişim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teknolojileri portföy yönetimi ve yönetişimi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teknolojisi stratejileri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süreç yönetimi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İnsan bilgisayar etkileşimi</w:t>
      </w:r>
    </w:p>
    <w:p w:rsidR="00B23907" w:rsidRDefault="00787477" w:rsidP="00B23907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Siber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Güvenlik</w:t>
      </w:r>
      <w:proofErr w:type="spellEnd"/>
    </w:p>
    <w:p w:rsidR="00B23907" w:rsidRDefault="00B23907" w:rsidP="00CC5E47">
      <w:pPr>
        <w:pStyle w:val="ListeParagraf"/>
        <w:spacing w:after="0" w:line="300" w:lineRule="exact"/>
        <w:ind w:left="1068"/>
        <w:rPr>
          <w:rFonts w:asciiTheme="majorHAnsi" w:eastAsia="Calibri" w:hAnsiTheme="majorHAnsi" w:cs="InterstateLight"/>
          <w:lang w:val="de-DE"/>
        </w:rPr>
      </w:pPr>
    </w:p>
    <w:p w:rsidR="00F77B78" w:rsidRPr="00B23907" w:rsidRDefault="007B6A1F" w:rsidP="00B23907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lastRenderedPageBreak/>
        <w:t>IV-</w:t>
      </w:r>
      <w:r w:rsidR="00F77B78" w:rsidRPr="00B2390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MERKEZDE YETKİ, GÖREV VE SORUMLULUKLAR</w:t>
      </w:r>
    </w:p>
    <w:p w:rsidR="00F77B78" w:rsidRDefault="00F77B78" w:rsidP="00F77B78">
      <w:pPr>
        <w:pStyle w:val="GvdeMetni"/>
        <w:kinsoku w:val="0"/>
        <w:overflowPunct w:val="0"/>
        <w:spacing w:before="11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</w:pPr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eastAsia="Calibri" w:hAnsi="Cambria" w:cs="InterstateLight"/>
          <w:b/>
          <w:sz w:val="22"/>
          <w:szCs w:val="22"/>
          <w:lang w:val="de-DE" w:eastAsia="en-US"/>
        </w:rPr>
      </w:pPr>
      <w:r w:rsidRPr="00F77B78">
        <w:rPr>
          <w:rFonts w:ascii="Cambria" w:eastAsia="Calibri" w:hAnsi="Cambria" w:cs="InterstateLight"/>
          <w:b/>
          <w:sz w:val="22"/>
          <w:szCs w:val="22"/>
          <w:lang w:val="de-DE" w:eastAsia="en-US"/>
        </w:rPr>
        <w:t>a)Örgüt Yapısı</w:t>
      </w:r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hAnsi="Cambria"/>
          <w:sz w:val="22"/>
          <w:szCs w:val="22"/>
        </w:rPr>
      </w:pPr>
      <w:r w:rsidRPr="00F77B78">
        <w:rPr>
          <w:rFonts w:ascii="Cambria" w:hAnsi="Cambria"/>
          <w:b/>
          <w:spacing w:val="-1"/>
          <w:sz w:val="22"/>
          <w:szCs w:val="22"/>
        </w:rPr>
        <w:t>Merkez Müdürü:</w:t>
      </w:r>
      <w:r w:rsidRPr="00F77B78">
        <w:rPr>
          <w:rFonts w:ascii="Cambria" w:hAnsi="Cambria"/>
          <w:spacing w:val="-1"/>
          <w:sz w:val="22"/>
          <w:szCs w:val="22"/>
        </w:rPr>
        <w:t xml:space="preserve"> Prof. Dr. Meltem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Özturan</w:t>
      </w:r>
      <w:proofErr w:type="spellEnd"/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hAnsi="Cambria"/>
          <w:sz w:val="22"/>
          <w:szCs w:val="22"/>
        </w:rPr>
      </w:pPr>
      <w:r w:rsidRPr="00F77B78">
        <w:rPr>
          <w:rFonts w:ascii="Cambria" w:hAnsi="Cambria"/>
          <w:b/>
          <w:spacing w:val="-1"/>
          <w:sz w:val="22"/>
          <w:szCs w:val="22"/>
        </w:rPr>
        <w:t>Merkez</w:t>
      </w:r>
      <w:r w:rsidRPr="00F77B78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 xml:space="preserve">Müdür </w:t>
      </w:r>
      <w:r w:rsidRPr="00F77B78">
        <w:rPr>
          <w:rFonts w:ascii="Cambria" w:hAnsi="Cambria"/>
          <w:b/>
          <w:sz w:val="22"/>
          <w:szCs w:val="22"/>
        </w:rPr>
        <w:t>Yardımcıları:</w:t>
      </w:r>
      <w:r w:rsidRPr="00F77B78">
        <w:rPr>
          <w:rFonts w:ascii="Cambria" w:hAnsi="Cambria"/>
          <w:spacing w:val="-1"/>
          <w:sz w:val="22"/>
          <w:szCs w:val="22"/>
        </w:rPr>
        <w:t xml:space="preserve"> Prof. Dr. Ceylan Onay Şahin/Dr.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Öğr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 xml:space="preserve">. Üyesi Ahmet Onur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Durahim</w:t>
      </w:r>
      <w:proofErr w:type="spellEnd"/>
    </w:p>
    <w:p w:rsidR="00B23907" w:rsidRDefault="00F77B78" w:rsidP="00B23907">
      <w:pPr>
        <w:pStyle w:val="GvdeMetni"/>
        <w:ind w:left="0"/>
        <w:jc w:val="both"/>
        <w:rPr>
          <w:rFonts w:ascii="Cambria" w:hAnsi="Cambria"/>
          <w:spacing w:val="-1"/>
          <w:sz w:val="22"/>
          <w:szCs w:val="22"/>
        </w:rPr>
      </w:pPr>
      <w:r w:rsidRPr="00B23907">
        <w:rPr>
          <w:rFonts w:ascii="Cambria" w:hAnsi="Cambria"/>
          <w:b/>
          <w:spacing w:val="-1"/>
          <w:sz w:val="22"/>
          <w:szCs w:val="22"/>
        </w:rPr>
        <w:t>Yönetim Kurulu Üyeleri</w:t>
      </w:r>
      <w:r w:rsidRPr="00B23907">
        <w:rPr>
          <w:rFonts w:ascii="Cambria" w:hAnsi="Cambria"/>
          <w:spacing w:val="-1"/>
          <w:sz w:val="22"/>
          <w:szCs w:val="22"/>
        </w:rPr>
        <w:t>:</w:t>
      </w:r>
      <w:r w:rsidRPr="00F77B78">
        <w:rPr>
          <w:rFonts w:ascii="Cambria" w:hAnsi="Cambria"/>
          <w:spacing w:val="-1"/>
          <w:sz w:val="22"/>
          <w:szCs w:val="22"/>
        </w:rPr>
        <w:t xml:space="preserve"> </w:t>
      </w:r>
      <w:r w:rsidR="00B23907" w:rsidRPr="00B23907">
        <w:rPr>
          <w:rFonts w:ascii="Cambria" w:hAnsi="Cambria"/>
          <w:spacing w:val="-1"/>
          <w:sz w:val="22"/>
          <w:szCs w:val="22"/>
        </w:rPr>
        <w:t xml:space="preserve">Prof. Dr. Meltem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Özturan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Prof. Dr. Birgül Kutlu Bayraktar, Prof. Dr. Aslı Sencer (yedek), Prof. Dr. Aslıhan Nasır, Prof. Dr. Zuhal Tanrıkulu (yedek), Prof.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Dr.Ceylan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 Onay Şahin, </w:t>
      </w:r>
    </w:p>
    <w:p w:rsidR="00B23907" w:rsidRPr="00B23907" w:rsidRDefault="00B23907" w:rsidP="00B23907">
      <w:pPr>
        <w:pStyle w:val="GvdeMetni"/>
        <w:ind w:left="0"/>
        <w:jc w:val="both"/>
        <w:rPr>
          <w:rFonts w:ascii="Cambria" w:hAnsi="Cambria"/>
          <w:spacing w:val="-1"/>
          <w:sz w:val="22"/>
          <w:szCs w:val="22"/>
        </w:rPr>
      </w:pPr>
      <w:r w:rsidRPr="00B23907">
        <w:rPr>
          <w:rFonts w:ascii="Cambria" w:hAnsi="Cambria"/>
          <w:spacing w:val="-1"/>
          <w:sz w:val="22"/>
          <w:szCs w:val="22"/>
        </w:rPr>
        <w:t xml:space="preserve">Dr. </w:t>
      </w:r>
      <w:proofErr w:type="spellStart"/>
      <w:r w:rsidRPr="00B23907">
        <w:rPr>
          <w:rFonts w:ascii="Cambria" w:hAnsi="Cambria"/>
          <w:spacing w:val="-1"/>
          <w:sz w:val="22"/>
          <w:szCs w:val="22"/>
        </w:rPr>
        <w:t>Öğr</w:t>
      </w:r>
      <w:proofErr w:type="spellEnd"/>
      <w:r w:rsidRPr="00B23907">
        <w:rPr>
          <w:rFonts w:ascii="Cambria" w:hAnsi="Cambria"/>
          <w:spacing w:val="-1"/>
          <w:sz w:val="22"/>
          <w:szCs w:val="22"/>
        </w:rPr>
        <w:t xml:space="preserve">. Üyesi Ahmet Onur </w:t>
      </w:r>
      <w:proofErr w:type="spellStart"/>
      <w:r w:rsidRPr="00B23907">
        <w:rPr>
          <w:rFonts w:ascii="Cambria" w:hAnsi="Cambria"/>
          <w:spacing w:val="-1"/>
          <w:sz w:val="22"/>
          <w:szCs w:val="22"/>
        </w:rPr>
        <w:t>Durahim</w:t>
      </w:r>
      <w:proofErr w:type="spellEnd"/>
    </w:p>
    <w:p w:rsidR="00B23907" w:rsidRDefault="00F77B78" w:rsidP="00F77B78">
      <w:pPr>
        <w:pStyle w:val="GvdeMetni"/>
        <w:kinsoku w:val="0"/>
        <w:overflowPunct w:val="0"/>
        <w:spacing w:before="0" w:line="300" w:lineRule="exact"/>
        <w:ind w:left="0" w:right="91"/>
        <w:jc w:val="both"/>
        <w:rPr>
          <w:rFonts w:ascii="Cambria" w:hAnsi="Cambria"/>
          <w:spacing w:val="-1"/>
          <w:sz w:val="22"/>
          <w:szCs w:val="22"/>
        </w:rPr>
      </w:pPr>
      <w:r w:rsidRPr="00F77B78">
        <w:rPr>
          <w:rFonts w:ascii="Cambria" w:hAnsi="Cambria"/>
          <w:b/>
          <w:spacing w:val="-1"/>
          <w:sz w:val="22"/>
          <w:szCs w:val="22"/>
        </w:rPr>
        <w:t>Genel</w:t>
      </w:r>
      <w:r w:rsidRPr="00F77B78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>Kurul Üyeleri: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="00B23907" w:rsidRPr="00B23907">
        <w:rPr>
          <w:rFonts w:ascii="Cambria" w:hAnsi="Cambria"/>
          <w:spacing w:val="-1"/>
          <w:sz w:val="22"/>
          <w:szCs w:val="22"/>
        </w:rPr>
        <w:t xml:space="preserve">Prof. Dr. Meltem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Özturan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Prof. Dr. Nuri Başoğlu, Prof. Dr. Birgül Kutlu Bayraktar, Prof. Dr. Aslı Sencer, Prof. Dr. Aslıhan Nasır. Prof. Dr. Zuhal Tanrıkulu, Prof. Dr.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İzak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Benbasat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Prof. Dr. Nilgün Cılız, Prof. Dr. Hande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Kımıloğlu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Prof. Dr. Sona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Mardikyan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Prof. Dr. Ceylan Onay Şahin, Doç. Dr. Bilgin Metin, Doç. Dr. Bertan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Badur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Doç.Dr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. Deniz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Aksen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Doç. Dr. Mehmet Aydın, Dr.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Öğr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. Üyesi Ahmet Onur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Durahim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Öğr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. Gör. Ali Tükel, Dr. Gökhan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Özdinç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</w:t>
      </w:r>
      <w:proofErr w:type="spellStart"/>
      <w:proofErr w:type="gramStart"/>
      <w:r w:rsidR="00B23907" w:rsidRPr="00B23907">
        <w:rPr>
          <w:rFonts w:ascii="Cambria" w:hAnsi="Cambria"/>
          <w:spacing w:val="-1"/>
          <w:sz w:val="22"/>
          <w:szCs w:val="22"/>
        </w:rPr>
        <w:t>Öğr.Gör</w:t>
      </w:r>
      <w:proofErr w:type="spellEnd"/>
      <w:proofErr w:type="gramEnd"/>
      <w:r w:rsidR="00B23907" w:rsidRPr="00B23907">
        <w:rPr>
          <w:rFonts w:ascii="Cambria" w:hAnsi="Cambria"/>
          <w:spacing w:val="-1"/>
          <w:sz w:val="22"/>
          <w:szCs w:val="22"/>
        </w:rPr>
        <w:t xml:space="preserve">. Ayfer Ecevit, Okutman Figen Bacıoğlu, Servet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Göze</w:t>
      </w:r>
      <w:r w:rsidR="00B23907">
        <w:rPr>
          <w:rFonts w:ascii="Cambria" w:hAnsi="Cambria"/>
          <w:spacing w:val="-1"/>
          <w:sz w:val="22"/>
          <w:szCs w:val="22"/>
        </w:rPr>
        <w:t>l</w:t>
      </w:r>
      <w:proofErr w:type="spellEnd"/>
    </w:p>
    <w:p w:rsidR="00F77B78" w:rsidRDefault="00F77B78" w:rsidP="00F77B78">
      <w:pPr>
        <w:pStyle w:val="GvdeMetni"/>
        <w:kinsoku w:val="0"/>
        <w:overflowPunct w:val="0"/>
        <w:spacing w:before="0" w:line="300" w:lineRule="exact"/>
        <w:ind w:left="0" w:right="91"/>
        <w:jc w:val="both"/>
        <w:rPr>
          <w:rFonts w:ascii="Cambria" w:hAnsi="Cambria"/>
          <w:spacing w:val="-1"/>
          <w:sz w:val="22"/>
          <w:szCs w:val="22"/>
        </w:rPr>
      </w:pPr>
      <w:r w:rsidRPr="00F77B78">
        <w:rPr>
          <w:rFonts w:ascii="Cambria" w:hAnsi="Cambria"/>
          <w:b/>
          <w:sz w:val="22"/>
          <w:szCs w:val="22"/>
        </w:rPr>
        <w:t>Danışma</w:t>
      </w:r>
      <w:r w:rsidRPr="00F77B78">
        <w:rPr>
          <w:rFonts w:ascii="Cambria" w:hAnsi="Cambria"/>
          <w:b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>Kurulu</w:t>
      </w:r>
      <w:r w:rsidRPr="00F77B78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>Üyeleri: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="00B23907" w:rsidRPr="00B23907">
        <w:rPr>
          <w:rFonts w:ascii="Cambria" w:hAnsi="Cambria"/>
          <w:spacing w:val="-1"/>
          <w:sz w:val="22"/>
          <w:szCs w:val="22"/>
        </w:rPr>
        <w:t xml:space="preserve">Prof. Dr. Ayşe Bener, Prof. Dr.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Sushil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 K.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Sharma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Prof. Dr. Ayşegül Toker,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Prof.Dr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. Cafer Özkul, Dr. Özgür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Döğerlioğlu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Dr. Tamer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Şıkoğlu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Ahmet Hançer, Cem Soysal, Nevin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Çizmecioğulları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 xml:space="preserve">, Servet </w:t>
      </w:r>
      <w:proofErr w:type="spellStart"/>
      <w:r w:rsidR="00B23907" w:rsidRPr="00B23907">
        <w:rPr>
          <w:rFonts w:ascii="Cambria" w:hAnsi="Cambria"/>
          <w:spacing w:val="-1"/>
          <w:sz w:val="22"/>
          <w:szCs w:val="22"/>
        </w:rPr>
        <w:t>Gözel</w:t>
      </w:r>
      <w:proofErr w:type="spellEnd"/>
      <w:r w:rsidR="00B23907" w:rsidRPr="00B23907">
        <w:rPr>
          <w:rFonts w:ascii="Cambria" w:hAnsi="Cambria"/>
          <w:spacing w:val="-1"/>
          <w:sz w:val="22"/>
          <w:szCs w:val="22"/>
        </w:rPr>
        <w:t>, Kenan Yavuz, Sertaç Doğanay, BÜMED Temsilcisi, BÜ - TTO Temsilcisi, BÜTEK Temsilcisi, BÜYEM Temsilcisi.</w:t>
      </w:r>
    </w:p>
    <w:p w:rsidR="007B6A1F" w:rsidRDefault="007B6A1F" w:rsidP="00F77B78">
      <w:pPr>
        <w:pStyle w:val="GvdeMetni"/>
        <w:kinsoku w:val="0"/>
        <w:overflowPunct w:val="0"/>
        <w:spacing w:before="0" w:line="300" w:lineRule="exact"/>
        <w:ind w:left="0" w:right="91"/>
        <w:jc w:val="both"/>
        <w:rPr>
          <w:rFonts w:ascii="Cambria" w:hAnsi="Cambria"/>
          <w:spacing w:val="-1"/>
          <w:sz w:val="22"/>
          <w:szCs w:val="22"/>
        </w:rPr>
      </w:pPr>
    </w:p>
    <w:p w:rsidR="007B6A1F" w:rsidRDefault="007B6A1F" w:rsidP="007B6A1F">
      <w:pPr>
        <w:pStyle w:val="GvdeMetni"/>
        <w:tabs>
          <w:tab w:val="left" w:pos="902"/>
        </w:tabs>
        <w:kinsoku w:val="0"/>
        <w:overflowPunct w:val="0"/>
        <w:spacing w:before="0"/>
        <w:ind w:left="103"/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V-</w:t>
      </w:r>
      <w:r w:rsidRPr="007B6A1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MERKEZ TARAFINDAN DÜZENLENEN EĞİTİM PROGRAMLARI</w:t>
      </w:r>
    </w:p>
    <w:p w:rsidR="007B6A1F" w:rsidRDefault="007B6A1F" w:rsidP="007B6A1F">
      <w:pPr>
        <w:pStyle w:val="GvdeMetni"/>
        <w:kinsoku w:val="0"/>
        <w:overflowPunct w:val="0"/>
        <w:spacing w:before="12"/>
        <w:ind w:left="0"/>
        <w:rPr>
          <w:b/>
          <w:bCs/>
          <w:sz w:val="9"/>
          <w:szCs w:val="9"/>
        </w:rPr>
      </w:pPr>
    </w:p>
    <w:tbl>
      <w:tblPr>
        <w:tblStyle w:val="TabloKlavuzu"/>
        <w:tblW w:w="9212" w:type="dxa"/>
        <w:tblInd w:w="108" w:type="dxa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701"/>
        <w:gridCol w:w="1415"/>
      </w:tblGrid>
      <w:tr w:rsidR="00C1659E" w:rsidRPr="00D40ED3" w:rsidTr="00C1659E">
        <w:tc>
          <w:tcPr>
            <w:tcW w:w="2410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Eğitim Programının Başlığı</w:t>
            </w:r>
          </w:p>
        </w:tc>
        <w:tc>
          <w:tcPr>
            <w:tcW w:w="1843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Yöneticisi</w:t>
            </w:r>
            <w:proofErr w:type="spellEnd"/>
          </w:p>
        </w:tc>
        <w:tc>
          <w:tcPr>
            <w:tcW w:w="1843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Görev</w:t>
            </w:r>
            <w:proofErr w:type="spellEnd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Alan </w:t>
            </w: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Merkez</w:t>
            </w:r>
            <w:proofErr w:type="spellEnd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Üyeleri</w:t>
            </w:r>
            <w:proofErr w:type="spellEnd"/>
          </w:p>
        </w:tc>
        <w:tc>
          <w:tcPr>
            <w:tcW w:w="1701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Düzenlendiği</w:t>
            </w:r>
            <w:proofErr w:type="spellEnd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Tarihler</w:t>
            </w:r>
            <w:proofErr w:type="spellEnd"/>
          </w:p>
        </w:tc>
        <w:tc>
          <w:tcPr>
            <w:tcW w:w="1415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Katılan</w:t>
            </w:r>
            <w:proofErr w:type="spellEnd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Kişi</w:t>
            </w:r>
            <w:proofErr w:type="spellEnd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C1659E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Sayısı</w:t>
            </w:r>
            <w:proofErr w:type="spellEnd"/>
          </w:p>
        </w:tc>
      </w:tr>
      <w:tr w:rsidR="00C1659E" w:rsidRPr="00D40ED3" w:rsidTr="00C1659E">
        <w:trPr>
          <w:trHeight w:val="592"/>
        </w:trPr>
        <w:tc>
          <w:tcPr>
            <w:tcW w:w="2410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C1659E">
              <w:rPr>
                <w:rFonts w:ascii="Cambria" w:eastAsiaTheme="minorEastAsia" w:hAnsi="Cambria" w:cs="Trebuchet MS"/>
                <w:spacing w:val="-1"/>
                <w:lang w:eastAsia="tr-TR"/>
              </w:rPr>
              <w:t>Siber Kış Kampı</w:t>
            </w:r>
          </w:p>
        </w:tc>
        <w:tc>
          <w:tcPr>
            <w:tcW w:w="1843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C1659E">
              <w:rPr>
                <w:rFonts w:ascii="Cambria" w:eastAsiaTheme="minorEastAsia" w:hAnsi="Cambria" w:cs="Trebuchet MS"/>
                <w:spacing w:val="-1"/>
                <w:lang w:eastAsia="tr-TR"/>
              </w:rPr>
              <w:t>Bilgin Metin</w:t>
            </w:r>
          </w:p>
        </w:tc>
        <w:tc>
          <w:tcPr>
            <w:tcW w:w="1843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C1659E">
              <w:rPr>
                <w:rFonts w:ascii="Cambria" w:eastAsiaTheme="minorEastAsia" w:hAnsi="Cambria" w:cs="Trebuchet MS"/>
                <w:spacing w:val="-1"/>
                <w:lang w:eastAsia="tr-TR"/>
              </w:rPr>
              <w:t>13-17.01.2020</w:t>
            </w:r>
          </w:p>
        </w:tc>
        <w:tc>
          <w:tcPr>
            <w:tcW w:w="1415" w:type="dxa"/>
            <w:vAlign w:val="center"/>
          </w:tcPr>
          <w:p w:rsidR="00C1659E" w:rsidRPr="00C1659E" w:rsidRDefault="00C1659E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C1659E">
              <w:rPr>
                <w:rFonts w:ascii="Cambria" w:eastAsiaTheme="minorEastAsia" w:hAnsi="Cambria" w:cs="Trebuchet MS"/>
                <w:spacing w:val="-1"/>
                <w:lang w:eastAsia="tr-TR"/>
              </w:rPr>
              <w:t>30</w:t>
            </w:r>
          </w:p>
        </w:tc>
      </w:tr>
    </w:tbl>
    <w:p w:rsidR="00C1659E" w:rsidRDefault="00C1659E" w:rsidP="007B6A1F">
      <w:pPr>
        <w:spacing w:after="0" w:line="300" w:lineRule="exact"/>
      </w:pPr>
    </w:p>
    <w:p w:rsidR="007B6A1F" w:rsidRDefault="00EB6C39" w:rsidP="007B6A1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7B6A1F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B6A1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TARAFINDAN SUNULAN DANIŞMANLIK HİZMETLERİ</w:t>
      </w:r>
    </w:p>
    <w:p w:rsidR="007B6A1F" w:rsidRPr="003325C9" w:rsidRDefault="007B6A1F" w:rsidP="007B6A1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tbl>
      <w:tblPr>
        <w:tblStyle w:val="TabloKlavuzu"/>
        <w:tblW w:w="9212" w:type="dxa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557"/>
        <w:gridCol w:w="1843"/>
      </w:tblGrid>
      <w:tr w:rsidR="00E10B77" w:rsidRPr="00D40ED3" w:rsidTr="00E10B77">
        <w:tc>
          <w:tcPr>
            <w:tcW w:w="1985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Danışmanlık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Sunulan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Kuruluş</w:t>
            </w:r>
            <w:proofErr w:type="spellEnd"/>
          </w:p>
        </w:tc>
        <w:tc>
          <w:tcPr>
            <w:tcW w:w="1984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Danışmanlık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Sunan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Kişi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(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ler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)</w:t>
            </w:r>
          </w:p>
        </w:tc>
        <w:tc>
          <w:tcPr>
            <w:tcW w:w="1843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Görev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Alan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Merkez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Üyeleri</w:t>
            </w:r>
            <w:proofErr w:type="spellEnd"/>
          </w:p>
        </w:tc>
        <w:tc>
          <w:tcPr>
            <w:tcW w:w="1557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Danışmanlık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Süresi</w:t>
            </w:r>
            <w:proofErr w:type="spellEnd"/>
          </w:p>
        </w:tc>
        <w:tc>
          <w:tcPr>
            <w:tcW w:w="1843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</w:pP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Merkeze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Sağlanan</w:t>
            </w:r>
            <w:proofErr w:type="spellEnd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 xml:space="preserve"> </w:t>
            </w:r>
            <w:proofErr w:type="spellStart"/>
            <w:r w:rsidRPr="00E10B77">
              <w:rPr>
                <w:rFonts w:ascii="Cambria" w:eastAsiaTheme="minorEastAsia" w:hAnsi="Cambria" w:cs="Trebuchet MS"/>
                <w:b/>
                <w:spacing w:val="-1"/>
                <w:lang w:eastAsia="tr-TR"/>
              </w:rPr>
              <w:t>Gelir</w:t>
            </w:r>
            <w:proofErr w:type="spellEnd"/>
          </w:p>
        </w:tc>
      </w:tr>
      <w:tr w:rsidR="00E10B77" w:rsidRPr="00D40ED3" w:rsidTr="00E10B77">
        <w:tc>
          <w:tcPr>
            <w:tcW w:w="1985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Türkiye Denizcilik İşletmeleri A.Ş Genel Müdürlüğü</w:t>
            </w:r>
          </w:p>
        </w:tc>
        <w:tc>
          <w:tcPr>
            <w:tcW w:w="1984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Bilgin Metin</w:t>
            </w:r>
          </w:p>
        </w:tc>
        <w:tc>
          <w:tcPr>
            <w:tcW w:w="1843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</w:p>
        </w:tc>
        <w:tc>
          <w:tcPr>
            <w:tcW w:w="1557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4 Gün</w:t>
            </w:r>
          </w:p>
        </w:tc>
        <w:tc>
          <w:tcPr>
            <w:tcW w:w="1843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9.000 TL + KDV</w:t>
            </w:r>
          </w:p>
        </w:tc>
      </w:tr>
      <w:tr w:rsidR="00E10B77" w:rsidRPr="00D40ED3" w:rsidTr="00E10B77">
        <w:trPr>
          <w:trHeight w:val="625"/>
        </w:trPr>
        <w:tc>
          <w:tcPr>
            <w:tcW w:w="1985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Türk Alman Üniversitesi</w:t>
            </w:r>
          </w:p>
        </w:tc>
        <w:tc>
          <w:tcPr>
            <w:tcW w:w="1984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Bilgin Metin</w:t>
            </w:r>
          </w:p>
        </w:tc>
        <w:tc>
          <w:tcPr>
            <w:tcW w:w="1843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</w:p>
        </w:tc>
        <w:tc>
          <w:tcPr>
            <w:tcW w:w="1557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10 Gün</w:t>
            </w:r>
          </w:p>
        </w:tc>
        <w:tc>
          <w:tcPr>
            <w:tcW w:w="1843" w:type="dxa"/>
            <w:vAlign w:val="center"/>
          </w:tcPr>
          <w:p w:rsidR="00E10B77" w:rsidRPr="00E10B77" w:rsidRDefault="00E10B77" w:rsidP="009E0FA4">
            <w:pPr>
              <w:spacing w:line="240" w:lineRule="exact"/>
              <w:rPr>
                <w:rFonts w:ascii="Cambria" w:eastAsiaTheme="minorEastAsia" w:hAnsi="Cambria" w:cs="Trebuchet MS"/>
                <w:spacing w:val="-1"/>
                <w:lang w:eastAsia="tr-TR"/>
              </w:rPr>
            </w:pPr>
            <w:r w:rsidRPr="00E10B77">
              <w:rPr>
                <w:rFonts w:ascii="Cambria" w:eastAsiaTheme="minorEastAsia" w:hAnsi="Cambria" w:cs="Trebuchet MS"/>
                <w:spacing w:val="-1"/>
                <w:lang w:eastAsia="tr-TR"/>
              </w:rPr>
              <w:t>15.000 TL + KDV</w:t>
            </w:r>
          </w:p>
        </w:tc>
      </w:tr>
    </w:tbl>
    <w:p w:rsidR="007B6A1F" w:rsidRDefault="007B6A1F" w:rsidP="007B6A1F">
      <w:pPr>
        <w:sectPr w:rsidR="007B6A1F">
          <w:headerReference w:type="default" r:id="rId11"/>
          <w:headerReference w:type="first" r:id="rId12"/>
          <w:pgSz w:w="11910" w:h="16840"/>
          <w:pgMar w:top="1580" w:right="1060" w:bottom="280" w:left="940" w:header="708" w:footer="708" w:gutter="0"/>
          <w:cols w:space="708" w:equalWidth="0">
            <w:col w:w="9910"/>
          </w:cols>
          <w:noEndnote/>
        </w:sectPr>
      </w:pPr>
    </w:p>
    <w:p w:rsidR="00217925" w:rsidRDefault="00EB6C39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VII</w:t>
      </w:r>
      <w:r w:rsidR="00217925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21792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TARAFINDAN DÜZENLENEN </w:t>
      </w:r>
      <w:r w:rsidR="00521E4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 w:rsidR="0021792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6A0990" w:rsidRDefault="006A0990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843"/>
        <w:gridCol w:w="3083"/>
        <w:gridCol w:w="2212"/>
      </w:tblGrid>
      <w:tr w:rsidR="00E10B77" w:rsidRPr="009B3989" w:rsidTr="00AC7086">
        <w:trPr>
          <w:trHeight w:val="807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Faaliyetin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Tarihi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(</w:t>
            </w: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leri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Faaliyetin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Türü</w:t>
            </w:r>
            <w:proofErr w:type="spellEnd"/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Faliyetin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Adı</w:t>
            </w:r>
            <w:proofErr w:type="spellEnd"/>
          </w:p>
        </w:tc>
        <w:tc>
          <w:tcPr>
            <w:tcW w:w="2212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Faaliyeti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Yapan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Birimin</w:t>
            </w:r>
            <w:proofErr w:type="spellEnd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Adı</w:t>
            </w:r>
            <w:proofErr w:type="spellEnd"/>
          </w:p>
        </w:tc>
      </w:tr>
      <w:tr w:rsidR="00E10B77" w:rsidTr="00AC7086">
        <w:trPr>
          <w:trHeight w:val="411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09.12.2020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Çalıştay</w:t>
            </w:r>
            <w:proofErr w:type="spellEnd"/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TRAIS - Junior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Faculty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Workshop at International Management Information Systems Conference</w:t>
            </w:r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1140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09.12.2020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Çalıştay</w:t>
            </w:r>
            <w:proofErr w:type="spellEnd"/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TRAIS –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Doctoral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Consortium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at</w:t>
            </w:r>
            <w:r w:rsid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International Management Information Systems Conference</w:t>
            </w:r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16.12.2020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Determinants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of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Student Information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Technology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Adoption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02.12.2020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bookmarkStart w:id="0" w:name="_Hlk62123452"/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Societal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value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of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IS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research</w:t>
            </w:r>
            <w:bookmarkEnd w:id="0"/>
            <w:proofErr w:type="spellEnd"/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18.11.2020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Big Data Technology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and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Technological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Capability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04.11.2020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Power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of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GIS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and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Epidemic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Application</w:t>
            </w:r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24.02.2020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Blockchain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Technology &amp; Digital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Currencies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02.03.2020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13" w:history="1"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Fintech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in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the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world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09.03.2020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14" w:history="1"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Payments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&amp;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Blockchain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Ecosystem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in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Turkey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06.10.2020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Colendi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Business Model</w:t>
            </w:r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27.10.2020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Fintech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100</w:t>
            </w:r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03.11.2020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15" w:history="1"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UX Design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Thinking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Case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for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Mobile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Banking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lastRenderedPageBreak/>
              <w:t>24.11.2020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P</w:t>
            </w:r>
            <w:hyperlink r:id="rId16" w:history="1"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ayments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Ecosystem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01.12.2020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17" w:history="1"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Tarfin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Business Model</w:t>
              </w:r>
            </w:hyperlink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29.12.2020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18" w:history="1"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İnitial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Coin</w:t>
              </w:r>
              <w:proofErr w:type="spellEnd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AC7086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Offerings</w:t>
              </w:r>
              <w:proofErr w:type="spellEnd"/>
            </w:hyperlink>
          </w:p>
          <w:p w:rsidR="00E10B77" w:rsidRPr="00AC7086" w:rsidRDefault="00E10B77" w:rsidP="00AC7086">
            <w:pPr>
              <w:pStyle w:val="GvdeMetni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E10B77" w:rsidTr="00AC7086">
        <w:trPr>
          <w:trHeight w:val="426"/>
        </w:trPr>
        <w:tc>
          <w:tcPr>
            <w:tcW w:w="2660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03.03-2020-04.03.2020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0B77" w:rsidRPr="00AC7086" w:rsidRDefault="00E10B77" w:rsidP="00AC7086">
            <w:pP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E10B77" w:rsidRPr="00AC7086" w:rsidRDefault="00E10B77" w:rsidP="00AC7086">
            <w:pPr>
              <w:pStyle w:val="GvdeMetni"/>
              <w:ind w:left="0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Siber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Güvenlik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ve</w:t>
            </w:r>
            <w:proofErr w:type="spellEnd"/>
            <w:r w:rsidRPr="00AC7086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BT Denetiminde Kariyer</w:t>
            </w:r>
          </w:p>
        </w:tc>
        <w:tc>
          <w:tcPr>
            <w:tcW w:w="2212" w:type="dxa"/>
            <w:shd w:val="clear" w:color="auto" w:fill="auto"/>
          </w:tcPr>
          <w:p w:rsidR="00E10B77" w:rsidRPr="00AC7086" w:rsidRDefault="00E10B77" w:rsidP="00AC7086">
            <w:pPr>
              <w:spacing w:line="240" w:lineRule="auto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AC7086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</w:tbl>
    <w:p w:rsidR="00B24B6F" w:rsidRDefault="00B24B6F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069E9" w:rsidRDefault="00D06D89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EB6C3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069E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7069E9" w:rsidRDefault="007069E9" w:rsidP="000712B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3"/>
        <w:gridCol w:w="1960"/>
        <w:gridCol w:w="3083"/>
        <w:gridCol w:w="2212"/>
      </w:tblGrid>
      <w:tr w:rsidR="00B24B6F" w:rsidRPr="00B24B6F" w:rsidTr="00B24B6F">
        <w:trPr>
          <w:trHeight w:val="807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jc w:val="center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Faaliyetin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Tarihi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(</w:t>
            </w: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leri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Faaliyetin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Türü</w:t>
            </w:r>
            <w:proofErr w:type="spellEnd"/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Faliyetin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Adı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Faaliyeti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Yapan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Birimin</w:t>
            </w:r>
            <w:proofErr w:type="spellEnd"/>
            <w:r w:rsidRPr="00B24B6F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 xml:space="preserve"> Adı</w:t>
            </w:r>
          </w:p>
        </w:tc>
      </w:tr>
      <w:tr w:rsidR="00B24B6F" w:rsidRPr="00B24B6F" w:rsidTr="00B24B6F">
        <w:trPr>
          <w:trHeight w:val="767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09-11.12.2020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Konferans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Balk2"/>
              <w:shd w:val="clear" w:color="auto" w:fill="FFFFFF"/>
              <w:spacing w:before="0" w:after="0" w:line="300" w:lineRule="exact"/>
              <w:contextualSpacing/>
              <w:textAlignment w:val="baseline"/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</w:pPr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 xml:space="preserve">7. Uluslararası </w:t>
            </w:r>
            <w:proofErr w:type="spellStart"/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>Yönetim</w:t>
            </w:r>
            <w:proofErr w:type="spellEnd"/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>Bilişim</w:t>
            </w:r>
            <w:proofErr w:type="spellEnd"/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>Sistemleri</w:t>
            </w:r>
            <w:proofErr w:type="spellEnd"/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eastAsia="Calibri" w:cs="InterstateLight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de-DE" w:eastAsia="zh-CN"/>
              </w:rPr>
              <w:t>Konferansı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jc w:val="both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</w:tr>
      <w:tr w:rsidR="00B24B6F" w:rsidRPr="00B24B6F" w:rsidTr="00B24B6F">
        <w:trPr>
          <w:trHeight w:val="1209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09.12.2020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Çalıştay</w:t>
            </w:r>
            <w:proofErr w:type="spellEnd"/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TRAIS -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Junior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Faculty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Workshop at International Management Information Systems Conference</w:t>
            </w:r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09.12.2020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Çalıştay</w:t>
            </w:r>
            <w:proofErr w:type="spellEnd"/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TRAIS –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Doctoral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Consortium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at</w:t>
            </w:r>
          </w:p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International Management Information Systems Conference</w:t>
            </w:r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16.12.2020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Determinants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of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Student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Information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Technology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Adoption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02.12.2020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Societal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value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of IS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research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18.11.2020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Big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Data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Technology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and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Technological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Capability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04.11.2020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Power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of GIS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and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Epidemic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Application</w:t>
            </w:r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24.02.2020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Blockchain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Technology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&amp;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Digital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Currencies</w:t>
            </w:r>
            <w:proofErr w:type="spellEnd"/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lastRenderedPageBreak/>
              <w:t>02.03.2020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19" w:history="1"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Fintech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in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the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world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09.03.2020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20" w:history="1"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Payments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&amp;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Blockchain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Ecosystem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in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Turkey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06.10.2020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Colendi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Business Model</w:t>
            </w:r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27.10.2020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Fintech</w:t>
            </w:r>
            <w:proofErr w:type="spellEnd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100</w:t>
            </w:r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03.11.2020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21" w:history="1"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UX Design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Thinking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Case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for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Mobile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Banking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24.11.2020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P</w:t>
            </w:r>
            <w:hyperlink r:id="rId22" w:history="1"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ayments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Ecosystem</w:t>
              </w:r>
              <w:proofErr w:type="spellEnd"/>
            </w:hyperlink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01.12.2020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23" w:history="1"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Tarfin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Business Model</w:t>
              </w:r>
            </w:hyperlink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29.12.2020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hyperlink r:id="rId24" w:history="1"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İnitial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Coin</w:t>
              </w:r>
              <w:proofErr w:type="spellEnd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 xml:space="preserve"> </w:t>
              </w:r>
              <w:proofErr w:type="spellStart"/>
              <w:r w:rsidRPr="00B24B6F">
                <w:rPr>
                  <w:rFonts w:asciiTheme="majorHAnsi" w:eastAsia="Calibri" w:hAnsiTheme="majorHAnsi" w:cs="InterstateLight"/>
                  <w:color w:val="000000"/>
                  <w:sz w:val="22"/>
                  <w:szCs w:val="22"/>
                  <w:lang w:val="de-DE" w:eastAsia="zh-CN"/>
                </w:rPr>
                <w:t>Offerings</w:t>
              </w:r>
              <w:proofErr w:type="spellEnd"/>
            </w:hyperlink>
          </w:p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  <w:tr w:rsidR="00B24B6F" w:rsidRPr="00B24B6F" w:rsidTr="00B24B6F">
        <w:trPr>
          <w:trHeight w:val="426"/>
        </w:trPr>
        <w:tc>
          <w:tcPr>
            <w:tcW w:w="2543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03.03-2020-04.03.2020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Seminer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24B6F" w:rsidRPr="00B24B6F" w:rsidRDefault="00B24B6F" w:rsidP="00890E64">
            <w:pPr>
              <w:pStyle w:val="GvdeMetni"/>
              <w:spacing w:before="0" w:line="30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Siber Güvenlik ve BT Denetiminde Kariyer</w:t>
            </w:r>
          </w:p>
        </w:tc>
        <w:tc>
          <w:tcPr>
            <w:tcW w:w="2212" w:type="dxa"/>
            <w:shd w:val="clear" w:color="auto" w:fill="auto"/>
          </w:tcPr>
          <w:p w:rsidR="00B24B6F" w:rsidRPr="00B24B6F" w:rsidRDefault="00B24B6F" w:rsidP="00890E64">
            <w:pPr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B24B6F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Bilgi Sistemleri Uygulama ve Araştırma Merkezi</w:t>
            </w:r>
          </w:p>
        </w:tc>
      </w:tr>
    </w:tbl>
    <w:p w:rsidR="002D4428" w:rsidRDefault="002D4428" w:rsidP="003424D8">
      <w:pPr>
        <w:pStyle w:val="GvdeMetni"/>
        <w:tabs>
          <w:tab w:val="left" w:pos="2250"/>
        </w:tabs>
        <w:kinsoku w:val="0"/>
        <w:overflowPunct w:val="0"/>
        <w:spacing w:before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F12452" w:rsidRDefault="00EB6C39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IX</w:t>
      </w:r>
      <w:r w:rsidR="00BF7A64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BF7A6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ALDIKLARI HİZMET, BİLİM-SANAT, TEŞVİK ÖDÜLLERİ</w:t>
      </w:r>
    </w:p>
    <w:p w:rsidR="003562E8" w:rsidRDefault="003562E8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06"/>
        <w:gridCol w:w="1708"/>
        <w:gridCol w:w="3315"/>
      </w:tblGrid>
      <w:tr w:rsidR="007858FE" w:rsidRPr="00D40ED3" w:rsidTr="007858FE">
        <w:trPr>
          <w:trHeight w:val="284"/>
        </w:trPr>
        <w:tc>
          <w:tcPr>
            <w:tcW w:w="1418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Türü</w:t>
            </w:r>
          </w:p>
        </w:tc>
        <w:tc>
          <w:tcPr>
            <w:tcW w:w="2206" w:type="dxa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Adı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 Sahibi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b/>
                <w:color w:val="000000"/>
                <w:lang w:val="de-DE" w:eastAsia="zh-CN"/>
              </w:rPr>
              <w:t>Ödülü Veren Kurum/Kuruluş</w:t>
            </w:r>
          </w:p>
        </w:tc>
      </w:tr>
      <w:tr w:rsidR="007858FE" w:rsidRPr="00D40ED3" w:rsidTr="00CC5E47">
        <w:trPr>
          <w:trHeight w:val="284"/>
        </w:trPr>
        <w:tc>
          <w:tcPr>
            <w:tcW w:w="1418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Teşvik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2206" w:type="dxa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TÜBİTAK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Uluslararası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Bilimsel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Aslıhan Nasır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TÜBİTAK</w:t>
            </w:r>
          </w:p>
        </w:tc>
      </w:tr>
      <w:tr w:rsidR="007858FE" w:rsidRPr="00D40ED3" w:rsidTr="00CC5E47">
        <w:trPr>
          <w:trHeight w:val="284"/>
        </w:trPr>
        <w:tc>
          <w:tcPr>
            <w:tcW w:w="1418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 Teşvik Ödülü</w:t>
            </w:r>
          </w:p>
        </w:tc>
        <w:tc>
          <w:tcPr>
            <w:tcW w:w="2206" w:type="dxa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TÜBİTAK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Uluslararası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Bilimsel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Teşvik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Hande Türker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TÜBİTAK</w:t>
            </w:r>
          </w:p>
        </w:tc>
      </w:tr>
      <w:tr w:rsidR="007858FE" w:rsidRPr="00D40ED3" w:rsidTr="00CC5E47">
        <w:trPr>
          <w:trHeight w:val="284"/>
        </w:trPr>
        <w:tc>
          <w:tcPr>
            <w:tcW w:w="1418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Diğer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Ödüller</w:t>
            </w:r>
            <w:proofErr w:type="spellEnd"/>
          </w:p>
        </w:tc>
        <w:tc>
          <w:tcPr>
            <w:tcW w:w="2206" w:type="dxa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Öğretimde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Üstün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Başarı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Ödülü</w:t>
            </w:r>
            <w:proofErr w:type="spellEnd"/>
          </w:p>
        </w:tc>
        <w:tc>
          <w:tcPr>
            <w:tcW w:w="1708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Birgül Kutlu Bayraktar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Boğaziçi Üniversitesi</w:t>
            </w:r>
          </w:p>
        </w:tc>
      </w:tr>
      <w:tr w:rsidR="007858FE" w:rsidRPr="00D40ED3" w:rsidTr="00CC5E47">
        <w:trPr>
          <w:trHeight w:val="284"/>
        </w:trPr>
        <w:tc>
          <w:tcPr>
            <w:tcW w:w="1418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Diğer Ödüller</w:t>
            </w:r>
          </w:p>
        </w:tc>
        <w:tc>
          <w:tcPr>
            <w:tcW w:w="2206" w:type="dxa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Boğaziçi Üniversitesi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Vakfı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Teşvik Ödülü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Meltem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Özturan</w:t>
            </w:r>
            <w:proofErr w:type="spellEnd"/>
          </w:p>
        </w:tc>
        <w:tc>
          <w:tcPr>
            <w:tcW w:w="3315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Boğaziçi Üniversitesi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Vakfi</w:t>
            </w:r>
            <w:proofErr w:type="spellEnd"/>
          </w:p>
        </w:tc>
      </w:tr>
      <w:tr w:rsidR="007858FE" w:rsidRPr="00D40ED3" w:rsidTr="007858FE">
        <w:trPr>
          <w:trHeight w:val="284"/>
        </w:trPr>
        <w:tc>
          <w:tcPr>
            <w:tcW w:w="1418" w:type="dxa"/>
            <w:shd w:val="clear" w:color="auto" w:fill="auto"/>
            <w:vAlign w:val="center"/>
          </w:tcPr>
          <w:p w:rsidR="007858FE" w:rsidRPr="007858FE" w:rsidRDefault="007858FE" w:rsidP="00890E64">
            <w:pPr>
              <w:tabs>
                <w:tab w:val="left" w:pos="0"/>
              </w:tabs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Diğer Ödüller</w:t>
            </w:r>
          </w:p>
        </w:tc>
        <w:tc>
          <w:tcPr>
            <w:tcW w:w="2206" w:type="dxa"/>
          </w:tcPr>
          <w:p w:rsidR="007858FE" w:rsidRPr="007858FE" w:rsidRDefault="007858FE" w:rsidP="00890E64">
            <w:pPr>
              <w:spacing w:after="0" w:line="28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BÜVAK</w:t>
            </w: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Yayın</w:t>
            </w:r>
            <w:proofErr w:type="spellEnd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Destegi</w:t>
            </w:r>
            <w:proofErr w:type="spellEnd"/>
          </w:p>
        </w:tc>
        <w:tc>
          <w:tcPr>
            <w:tcW w:w="1708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jc w:val="center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Ceylan Onay Şahin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7858FE" w:rsidRPr="007858FE" w:rsidRDefault="007858FE" w:rsidP="00890E64">
            <w:pPr>
              <w:spacing w:after="0" w:line="280" w:lineRule="exact"/>
              <w:jc w:val="center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 xml:space="preserve">Boğaziçi Üniversitesi </w:t>
            </w:r>
            <w:proofErr w:type="spellStart"/>
            <w:r w:rsidRPr="007858FE"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  <w:t>Vakfi</w:t>
            </w:r>
            <w:proofErr w:type="spellEnd"/>
          </w:p>
        </w:tc>
      </w:tr>
    </w:tbl>
    <w:p w:rsidR="003562E8" w:rsidRDefault="003562E8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76C15" w:rsidRPr="0072388A" w:rsidRDefault="00890E64" w:rsidP="00A76C15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X</w:t>
      </w:r>
      <w:r w:rsidR="00A76C15"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A76C15" w:rsidRPr="00662FEF" w:rsidRDefault="00A76C15" w:rsidP="00A76C15">
      <w:pPr>
        <w:spacing w:after="0" w:line="300" w:lineRule="exact"/>
        <w:rPr>
          <w:rFonts w:asciiTheme="majorHAnsi" w:eastAsia="Times New Roman" w:hAnsiTheme="majorHAnsi" w:cs="Times New Roman"/>
          <w:lang w:eastAsia="en-GB"/>
        </w:rPr>
      </w:pPr>
    </w:p>
    <w:p w:rsidR="00A76C15" w:rsidRDefault="00A76C15" w:rsidP="00A76C15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Kitap Bölümü</w:t>
      </w:r>
    </w:p>
    <w:p w:rsidR="00E65EFB" w:rsidRDefault="00E65EFB" w:rsidP="00A76C15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76C15" w:rsidRDefault="00E65EFB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Özturan</w:t>
      </w:r>
      <w:proofErr w:type="spellEnd"/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M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Bilişim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Sistemleri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Geliştirme,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Oktal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Ö, Bilişim Sistemleri, Anadolu Üniversitesi </w:t>
      </w:r>
    </w:p>
    <w:p w:rsidR="00E65EFB" w:rsidRPr="00E65EFB" w:rsidRDefault="00A76C15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Basımevi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2020. </w:t>
      </w:r>
    </w:p>
    <w:p w:rsidR="00A76C15" w:rsidRDefault="00A76C15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76C15" w:rsidRDefault="00E65EFB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Akarun</w:t>
      </w:r>
      <w:proofErr w:type="spellEnd"/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L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Aras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N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Aydemir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F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B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Bilge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Ü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Selcen</w:t>
      </w:r>
      <w:proofErr w:type="spellEnd"/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C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A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Tuğcu</w:t>
      </w:r>
      <w:proofErr w:type="spellEnd"/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T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Yerlikaya</w:t>
      </w:r>
      <w:proofErr w:type="spellEnd"/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S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Yıldız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S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</w:p>
    <w:p w:rsidR="00A76C15" w:rsidRDefault="00A76C15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A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survey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on digital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maturity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models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for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SMEs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ES Bayrak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Meydanoglu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R Öztürk, N </w:t>
      </w:r>
    </w:p>
    <w:p w:rsidR="00A76C15" w:rsidRDefault="00A76C15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Bartholomaus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M Klein, Digital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Transformation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in Business (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theory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/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practice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), Peter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Lang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E65EFB" w:rsidRPr="00E65EFB" w:rsidRDefault="00A76C15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GmbH, 2020. </w:t>
      </w:r>
    </w:p>
    <w:p w:rsidR="00A76C15" w:rsidRDefault="00A76C15" w:rsidP="00A76C15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EF3B79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Metin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B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Yılmaz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E</w:t>
      </w:r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.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Şekerciler</w:t>
      </w:r>
      <w:proofErr w:type="spellEnd"/>
      <w:r w:rsidR="00A76C15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E.,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Privacy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for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Enterprises in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the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Data Age,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Gülseçen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S,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Akadal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E, </w:t>
      </w:r>
    </w:p>
    <w:p w:rsidR="00E65EFB" w:rsidRPr="00E65EFB" w:rsidRDefault="00EF3B79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Sharma S </w:t>
      </w:r>
      <w:proofErr w:type="gram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K ,</w:t>
      </w:r>
      <w:proofErr w:type="gram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Who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Runs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the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World: Data,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Istanbul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University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Press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, 2020.</w:t>
      </w:r>
    </w:p>
    <w:p w:rsidR="00E65EFB" w:rsidRPr="00E65EFB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bookmarkStart w:id="1" w:name="_Hlk62224049"/>
    </w:p>
    <w:p w:rsidR="00E65EFB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EF3B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Makale</w:t>
      </w:r>
    </w:p>
    <w:p w:rsidR="00AD4B83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bookmarkEnd w:id="1"/>
    <w:p w:rsid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Coşkun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A, Tanrıkulu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Z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The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Applications of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Intelligent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System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Technologies in Service </w:t>
      </w:r>
    </w:p>
    <w:p w:rsidR="00403F06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Processes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International Journal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of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Innovative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Technology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Exploring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Engineering</w:t>
      </w:r>
      <w:proofErr w:type="spellEnd"/>
      <w:proofErr w:type="gram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, ,</w:t>
      </w:r>
      <w:proofErr w:type="gram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9, 4, </w:t>
      </w:r>
    </w:p>
    <w:p w:rsidR="00E65EFB" w:rsidRPr="00E65EFB" w:rsidRDefault="00403F06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2276-2283, 2020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Cho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gram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J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proofErr w:type="gram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Ta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şkı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n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N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IT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E-Channel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Performance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in Small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Retailers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: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TheMediation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Mechanism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of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Resource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Complementarities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Journal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of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Internet Commerce, 0, 2020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Farrukh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A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Mathrani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S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Ta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şkı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n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gram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N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proofErr w:type="gram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Investigating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the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theoretical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constructs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of a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green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lean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six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sigma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approach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towards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environmental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sustainability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: A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systematic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literature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review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future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directions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Sustainability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, 12, 19, 2020 SSCI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Kıran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S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Özturan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M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Prediction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of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Star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Ratings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of Hotel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Customers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Using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Sentiment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Analysis,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Yönetim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Bilişim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Sistemleri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Dergisi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, 6, 1, 86-95, 2020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Yallihep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M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Kutlu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B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Mobile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serious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games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: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Effects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on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students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understanding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of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programming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concepts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attitudes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towards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information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technology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Education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Information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Technologies, 25, 2, 1237-1254, 2020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Kocak, E., Nasır, V.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Aslı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han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Turker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, Hande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B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.,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What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Drives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Instagram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Usage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? User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Motives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Personality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Traits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Online Information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Review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, 44, 3, 625-643, 2020 SSCI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</w:p>
    <w:p w:rsidR="00E65EFB" w:rsidRPr="00E65EFB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bookmarkStart w:id="2" w:name="_Hlk62224080"/>
    </w:p>
    <w:p w:rsid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Yayımlanmış</w:t>
      </w:r>
      <w:r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E65EFB"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Bildiri</w:t>
      </w:r>
    </w:p>
    <w:p w:rsidR="00AD4B83" w:rsidRP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bookmarkEnd w:id="2"/>
    <w:p w:rsid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Sotner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R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Jerabek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gram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J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proofErr w:type="gram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Langhammer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L,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Kartci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A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Herencsar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N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Metin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B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 “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Practical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Design of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Fractional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-Order Resonator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for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Application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in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the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Multiphase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Oscillator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”, 27th IEEE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n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International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Conference on Electronics,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Circuits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Systems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(ICECS), 2020, Glasgow,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Scotland, UK,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Proceedings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of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27</w:t>
      </w:r>
      <w:r w:rsidR="00E65EFB" w:rsidRPr="00AD4B83">
        <w:rPr>
          <w:rFonts w:asciiTheme="majorHAnsi" w:eastAsia="Calibri" w:hAnsiTheme="majorHAnsi" w:cs="InterstateLight"/>
          <w:color w:val="000000"/>
          <w:vertAlign w:val="superscript"/>
          <w:lang w:val="de-DE" w:eastAsia="zh-CN"/>
        </w:rPr>
        <w:t>th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IEEE International Conference on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Electronics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Circuits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and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Systems (ICECS), E-ISBN:978-1-7281-6044-3, 2020. </w:t>
      </w:r>
    </w:p>
    <w:p w:rsid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lastRenderedPageBreak/>
        <w:t>Kutlu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B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Günal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Aggül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gram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Y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proofErr w:type="gram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Atasü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İ,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Kaymaz</w:t>
      </w:r>
      <w:proofErr w:type="spellEnd"/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,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Z</w:t>
      </w:r>
      <w:r w:rsidR="00AD4B83">
        <w:rPr>
          <w:rFonts w:asciiTheme="majorHAnsi" w:eastAsia="Calibri" w:hAnsiTheme="majorHAnsi" w:cs="InterstateLight"/>
          <w:color w:val="000000"/>
          <w:lang w:val="de-DE" w:eastAsia="zh-CN"/>
        </w:rPr>
        <w:t>.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“A Meta-Analysis of Studies on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Groupware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for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Collaborative Work Environments”,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Seventh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International Management Information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Systems Conference, 2020, İzmir,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Seventh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International Management Information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Systems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Conference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Proceedings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1, 1-20, 2020. </w:t>
      </w:r>
    </w:p>
    <w:p w:rsidR="00E65EFB" w:rsidRPr="00E65EFB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Uludag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, G.,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Bardakçı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>, S., Yıldı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z, O.F., Tunc, Y., Akkoyunlu, B., Nasir, V.A., Ercan, S., Elmas, M.,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“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Assessing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Students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’ Learning Online: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It’s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More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Than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Testing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”, He 12</w:t>
      </w:r>
      <w:r w:rsidRPr="00AD4B83">
        <w:rPr>
          <w:rFonts w:asciiTheme="majorHAnsi" w:eastAsia="Calibri" w:hAnsiTheme="majorHAnsi" w:cs="InterstateLight"/>
          <w:color w:val="000000"/>
          <w:vertAlign w:val="superscript"/>
          <w:lang w:val="de-DE" w:eastAsia="zh-CN"/>
        </w:rPr>
        <w:t>th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Higher Education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International Conference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o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n Teaching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a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nd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Learning Quality Assurance In Higher Education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Under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The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Pandemic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2020, </w:t>
      </w: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Çin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-Macau (Zoom Ile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Yapıldı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), The 12</w:t>
      </w:r>
      <w:r w:rsidRPr="00AD4B83">
        <w:rPr>
          <w:rFonts w:asciiTheme="majorHAnsi" w:eastAsia="Calibri" w:hAnsiTheme="majorHAnsi" w:cs="InterstateLight"/>
          <w:color w:val="000000"/>
          <w:vertAlign w:val="superscript"/>
          <w:lang w:val="de-DE" w:eastAsia="zh-CN"/>
        </w:rPr>
        <w:t>th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Higher Education International Conference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o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n Teaching </w:t>
      </w:r>
    </w:p>
    <w:p w:rsidR="00E65EFB" w:rsidRPr="00E65EFB" w:rsidRDefault="00AD4B83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a</w:t>
      </w:r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nd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Learning Quality Assurance In Higher Education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Under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The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Pandemic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12, 40-50, 2020.</w:t>
      </w:r>
    </w:p>
    <w:p w:rsidR="00E65EFB" w:rsidRPr="00E65EFB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E65EFB" w:rsidRPr="00AD4B83" w:rsidRDefault="00E65EFB" w:rsidP="00AD4B83">
      <w:pPr>
        <w:shd w:val="clear" w:color="auto" w:fill="FFFFFF"/>
        <w:autoSpaceDE w:val="0"/>
        <w:autoSpaceDN w:val="0"/>
        <w:adjustRightInd w:val="0"/>
        <w:spacing w:after="0" w:line="300" w:lineRule="exact"/>
        <w:jc w:val="both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proofErr w:type="spellStart"/>
      <w:r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Yayımlanmamış</w:t>
      </w:r>
      <w:proofErr w:type="spellEnd"/>
      <w:r w:rsidR="00AD4B83"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Araştırma</w:t>
      </w:r>
      <w:proofErr w:type="spellEnd"/>
      <w:r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Raporu</w:t>
      </w:r>
      <w:proofErr w:type="spellEnd"/>
      <w:r w:rsidRPr="00AD4B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E65EFB" w:rsidRPr="00E65EFB" w:rsidRDefault="00E65EFB" w:rsidP="00AD4B83">
      <w:pPr>
        <w:spacing w:after="0" w:line="300" w:lineRule="exact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AD4B83" w:rsidRDefault="00E65EFB" w:rsidP="00AD4B83">
      <w:pPr>
        <w:spacing w:after="0" w:line="300" w:lineRule="exact"/>
        <w:rPr>
          <w:rFonts w:asciiTheme="majorHAnsi" w:eastAsia="Calibri" w:hAnsiTheme="majorHAnsi" w:cs="InterstateLight"/>
          <w:color w:val="000000"/>
          <w:lang w:val="de-DE" w:eastAsia="zh-CN"/>
        </w:rPr>
      </w:pP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Akarun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, L, Aras N, Aydemir FB, Bilge Ü, Mutlu U, </w:t>
      </w:r>
      <w:proofErr w:type="spellStart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>Selcen</w:t>
      </w:r>
      <w:proofErr w:type="spellEnd"/>
      <w:r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C, Sencer A, Tuğcu T, Yerlikaya S, Yıldız </w:t>
      </w:r>
    </w:p>
    <w:p w:rsidR="00E65EFB" w:rsidRPr="00E65EFB" w:rsidRDefault="00AD4B83" w:rsidP="00AD4B83">
      <w:pPr>
        <w:spacing w:after="0" w:line="300" w:lineRule="exact"/>
        <w:rPr>
          <w:rFonts w:asciiTheme="majorHAnsi" w:eastAsia="Calibri" w:hAnsiTheme="majorHAnsi" w:cs="InterstateLight"/>
          <w:color w:val="000000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         </w:t>
      </w:r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Y ,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Turkiyede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Dijital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Donusum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Degerlendirme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>Araci</w:t>
      </w:r>
      <w:proofErr w:type="spellEnd"/>
      <w:r w:rsidR="00E65EFB" w:rsidRPr="00E65EFB">
        <w:rPr>
          <w:rFonts w:asciiTheme="majorHAnsi" w:eastAsia="Calibri" w:hAnsiTheme="majorHAnsi" w:cs="InterstateLight"/>
          <w:color w:val="000000"/>
          <w:lang w:val="de-DE" w:eastAsia="zh-CN"/>
        </w:rPr>
        <w:t xml:space="preserve"> , ISTKA, 2020.</w:t>
      </w:r>
    </w:p>
    <w:p w:rsidR="00E65EFB" w:rsidRDefault="00E65EFB" w:rsidP="00AD4B83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434236" w:rsidRDefault="009972CD" w:rsidP="00AD4B83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E5074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</w:t>
      </w:r>
      <w:r w:rsidR="00FC1638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</w:t>
      </w:r>
      <w:r w:rsidR="00E65EFB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1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B73EA3" w:rsidRDefault="00B73EA3" w:rsidP="00CF6691">
      <w:pPr>
        <w:spacing w:after="0" w:line="280" w:lineRule="exact"/>
        <w:rPr>
          <w:rFonts w:ascii="Trebuchet MS" w:hAnsi="Trebuchet MS"/>
          <w:b/>
          <w:sz w:val="20"/>
          <w:szCs w:val="20"/>
        </w:rPr>
      </w:pPr>
    </w:p>
    <w:p w:rsidR="007B1AAA" w:rsidRDefault="00F50C5B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p w:rsidR="00FC1638" w:rsidRPr="00F37220" w:rsidRDefault="00FC1638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tbl>
      <w:tblPr>
        <w:tblW w:w="76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3500"/>
      </w:tblGrid>
      <w:tr w:rsidR="00FC1638" w:rsidTr="00EB6C39">
        <w:trPr>
          <w:trHeight w:hRule="exact" w:val="57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167"/>
              <w:ind w:left="103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  <w:t>Kriterler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167"/>
              <w:ind w:left="103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  <w:t>Sayısal Hedef</w:t>
            </w:r>
          </w:p>
        </w:tc>
      </w:tr>
      <w:tr w:rsidR="00FC1638" w:rsidTr="00EB6C39">
        <w:trPr>
          <w:trHeight w:hRule="exact" w:val="268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Araştırma Projesi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 w:line="247" w:lineRule="auto"/>
              <w:ind w:left="103" w:right="226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1 adet yeni projenin başlatılması</w:t>
            </w:r>
          </w:p>
        </w:tc>
      </w:tr>
      <w:tr w:rsidR="00FC1638" w:rsidTr="00EB6C39"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Seminer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 xml:space="preserve"> 10</w:t>
            </w:r>
          </w:p>
        </w:tc>
      </w:tr>
      <w:tr w:rsidR="00FC1638" w:rsidTr="00EB6C39"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proofErr w:type="spellStart"/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Çalıştay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2</w:t>
            </w:r>
          </w:p>
        </w:tc>
      </w:tr>
      <w:tr w:rsidR="00FC1638" w:rsidTr="00EB6C39"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proofErr w:type="spellStart"/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Yaşamboyu</w:t>
            </w:r>
            <w:proofErr w:type="spellEnd"/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 xml:space="preserve"> Eğitim Faaliyeti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3</w:t>
            </w:r>
          </w:p>
        </w:tc>
      </w:tr>
      <w:tr w:rsidR="00AD4B83" w:rsidTr="00EB6C39"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83" w:rsidRPr="00AD4B83" w:rsidRDefault="00AD4B83" w:rsidP="00AD4B83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AD4B83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Konferans Bildirisi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83" w:rsidRPr="00AD4B83" w:rsidRDefault="00AD4B83" w:rsidP="00AD4B83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AD4B83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3</w:t>
            </w:r>
          </w:p>
        </w:tc>
      </w:tr>
      <w:tr w:rsidR="00AD4B83" w:rsidTr="00EB6C39"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83" w:rsidRPr="00AD4B83" w:rsidRDefault="00AD4B83" w:rsidP="00AD4B83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AD4B83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Makale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83" w:rsidRPr="00AD4B83" w:rsidRDefault="00AD4B83" w:rsidP="00AD4B83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AD4B83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3</w:t>
            </w:r>
          </w:p>
        </w:tc>
      </w:tr>
    </w:tbl>
    <w:p w:rsidR="00AD4B83" w:rsidRPr="006B44C7" w:rsidRDefault="00AD4B83" w:rsidP="000712B6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6B44C7" w:rsidRPr="006B44C7" w:rsidRDefault="006B44C7" w:rsidP="00403F0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XII-</w:t>
      </w:r>
      <w:r w:rsidRPr="006B44C7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ÖZDEĞERLENDİRME</w:t>
      </w:r>
    </w:p>
    <w:p w:rsidR="006B44C7" w:rsidRPr="00C63212" w:rsidRDefault="006B44C7" w:rsidP="00403F06">
      <w:pPr>
        <w:pStyle w:val="ListeParagraf"/>
        <w:spacing w:after="0" w:line="300" w:lineRule="exact"/>
        <w:rPr>
          <w:rFonts w:ascii="Trebuchet MS" w:hAnsi="Trebuchet MS"/>
          <w:b/>
          <w:sz w:val="16"/>
          <w:szCs w:val="16"/>
        </w:rPr>
      </w:pPr>
    </w:p>
    <w:p w:rsidR="006B44C7" w:rsidRPr="006B44C7" w:rsidRDefault="006B44C7" w:rsidP="00403F06">
      <w:pPr>
        <w:spacing w:after="0" w:line="300" w:lineRule="exact"/>
        <w:rPr>
          <w:rFonts w:asciiTheme="majorHAnsi" w:hAnsiTheme="majorHAnsi"/>
          <w:lang w:eastAsia="ko-KR"/>
        </w:rPr>
      </w:pPr>
      <w:r w:rsidRPr="006B44C7">
        <w:rPr>
          <w:rFonts w:asciiTheme="majorHAnsi" w:hAnsiTheme="majorHAnsi"/>
          <w:lang w:eastAsia="ko-KR"/>
        </w:rPr>
        <w:t xml:space="preserve">2020 yılında </w:t>
      </w:r>
      <w:proofErr w:type="spellStart"/>
      <w:r w:rsidRPr="006B44C7">
        <w:rPr>
          <w:rFonts w:asciiTheme="majorHAnsi" w:hAnsiTheme="majorHAnsi"/>
          <w:lang w:eastAsia="ko-KR"/>
        </w:rPr>
        <w:t>pandemi</w:t>
      </w:r>
      <w:proofErr w:type="spellEnd"/>
      <w:r w:rsidRPr="006B44C7">
        <w:rPr>
          <w:rFonts w:asciiTheme="majorHAnsi" w:hAnsiTheme="majorHAnsi"/>
          <w:lang w:eastAsia="ko-KR"/>
        </w:rPr>
        <w:t xml:space="preserve"> nedeniyle aşağıdaki sorulara cevap verebilecek nitelikte </w:t>
      </w:r>
    </w:p>
    <w:p w:rsidR="006B44C7" w:rsidRPr="006B44C7" w:rsidRDefault="006B44C7" w:rsidP="00403F06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Genel yol gösterici başlıklarınız (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rubrics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) 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varmı</w:t>
      </w:r>
      <w:proofErr w:type="spellEnd"/>
      <w:proofErr w:type="gramStart"/>
      <w:r w:rsidRPr="006B44C7">
        <w:rPr>
          <w:rFonts w:asciiTheme="majorHAnsi" w:eastAsiaTheme="minorHAnsi" w:hAnsiTheme="majorHAnsi"/>
          <w:lang w:eastAsia="ko-KR"/>
        </w:rPr>
        <w:t>?,</w:t>
      </w:r>
      <w:proofErr w:type="gramEnd"/>
    </w:p>
    <w:p w:rsidR="006B44C7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 xml:space="preserve">Üzerinde çalışılmaktadır. </w:t>
      </w:r>
    </w:p>
    <w:p w:rsidR="00FD1771" w:rsidRPr="006B44C7" w:rsidRDefault="00FD1771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</w:p>
    <w:p w:rsidR="006B44C7" w:rsidRPr="006B44C7" w:rsidRDefault="006B44C7" w:rsidP="00403F06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Mevcut durumunuzdan bir adım öteye gitmek için neler yaptınız,</w:t>
      </w:r>
    </w:p>
    <w:p w:rsidR="006B44C7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 xml:space="preserve">Online yapılabilecek aktivitelere ağırlık verildi. </w:t>
      </w:r>
    </w:p>
    <w:p w:rsidR="00FD1771" w:rsidRPr="006B44C7" w:rsidRDefault="00FD1771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</w:p>
    <w:p w:rsidR="006B44C7" w:rsidRPr="006B44C7" w:rsidRDefault="006B44C7" w:rsidP="00403F06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Hedeflerinizi gerçekleştirmek için hangi çalışmalarda bulundunuz,</w:t>
      </w:r>
    </w:p>
    <w:p w:rsidR="00FD1771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proofErr w:type="spellStart"/>
      <w:r w:rsidRPr="006B44C7">
        <w:rPr>
          <w:rFonts w:asciiTheme="majorHAnsi" w:eastAsiaTheme="minorHAnsi" w:hAnsiTheme="majorHAnsi"/>
          <w:lang w:eastAsia="ko-KR"/>
        </w:rPr>
        <w:t>Pandemi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doneminde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yayın yapma ve </w:t>
      </w:r>
      <w:proofErr w:type="gramStart"/>
      <w:r w:rsidRPr="006B44C7">
        <w:rPr>
          <w:rFonts w:asciiTheme="majorHAnsi" w:eastAsiaTheme="minorHAnsi" w:hAnsiTheme="majorHAnsi"/>
          <w:lang w:eastAsia="ko-KR"/>
        </w:rPr>
        <w:t>online</w:t>
      </w:r>
      <w:proofErr w:type="gramEnd"/>
      <w:r w:rsidRPr="006B44C7">
        <w:rPr>
          <w:rFonts w:asciiTheme="majorHAnsi" w:eastAsiaTheme="minorHAnsi" w:hAnsiTheme="majorHAnsi"/>
          <w:lang w:eastAsia="ko-KR"/>
        </w:rPr>
        <w:t xml:space="preserve"> seminerler verme çalışmalarına ağırlık verildi. </w:t>
      </w:r>
    </w:p>
    <w:p w:rsidR="006B44C7" w:rsidRPr="006B44C7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 xml:space="preserve"> </w:t>
      </w:r>
    </w:p>
    <w:p w:rsidR="006B44C7" w:rsidRPr="006B44C7" w:rsidRDefault="006B44C7" w:rsidP="00403F06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Hedefinizin ne kadarına ulaştınız? Ulaşamadıysanız eksikleriniz nelerdi gerekçeleri,</w:t>
      </w:r>
    </w:p>
    <w:p w:rsidR="006B44C7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 xml:space="preserve">Seminer, bildiri ve 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çalıştay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hedeflerine ulaşılmış, ancak yeni bir proje başlatılması ve 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yaşamboyu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eğitim faaliyetleri ile ilgili hedeflere ulaşılamamıştır. Yeni bir proje başlatılmamış olsa dahi, bir </w:t>
      </w:r>
      <w:r w:rsidRPr="006B44C7">
        <w:rPr>
          <w:rFonts w:asciiTheme="majorHAnsi" w:eastAsiaTheme="minorHAnsi" w:hAnsiTheme="majorHAnsi"/>
          <w:lang w:eastAsia="ko-KR"/>
        </w:rPr>
        <w:lastRenderedPageBreak/>
        <w:t xml:space="preserve">adet Erasmus projesine başvuruda bulunulmuştur. 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Yaşamboyu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eğitim faaliyetleri ise kurumsal firmaların 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pandemi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nedeniyle taleplerini geri çekmeleri nedeniyle yerine getirilememiştir.</w:t>
      </w:r>
    </w:p>
    <w:p w:rsidR="00FD1771" w:rsidRPr="006B44C7" w:rsidRDefault="00FD1771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</w:p>
    <w:p w:rsidR="006B44C7" w:rsidRPr="006B44C7" w:rsidRDefault="006B44C7" w:rsidP="00403F06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Hedef üstü çalışmanız oldu mu</w:t>
      </w:r>
      <w:proofErr w:type="gramStart"/>
      <w:r w:rsidRPr="006B44C7">
        <w:rPr>
          <w:rFonts w:asciiTheme="majorHAnsi" w:eastAsiaTheme="minorHAnsi" w:hAnsiTheme="majorHAnsi"/>
          <w:lang w:eastAsia="ko-KR"/>
        </w:rPr>
        <w:t>?,</w:t>
      </w:r>
      <w:proofErr w:type="gramEnd"/>
      <w:r w:rsidRPr="006B44C7">
        <w:rPr>
          <w:rFonts w:asciiTheme="majorHAnsi" w:eastAsiaTheme="minorHAnsi" w:hAnsiTheme="majorHAnsi"/>
          <w:lang w:eastAsia="ko-KR"/>
        </w:rPr>
        <w:t xml:space="preserve"> bunu nasıl bir çalışma sayesinde başardınız,</w:t>
      </w:r>
    </w:p>
    <w:p w:rsidR="006B44C7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Hedef üstü olarak makale ve kitap bölümü yayımları yapılmıştır.</w:t>
      </w:r>
    </w:p>
    <w:p w:rsidR="00FD1771" w:rsidRPr="006B44C7" w:rsidRDefault="00FD1771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</w:p>
    <w:p w:rsidR="006B44C7" w:rsidRPr="006B44C7" w:rsidRDefault="006B44C7" w:rsidP="00403F06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Diğer Merkezler ile işbirliği yaptınız mı?</w:t>
      </w:r>
    </w:p>
    <w:p w:rsidR="006B44C7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Erasmus projesi başvurusu için BÜYEM ile işbirliğine gidilmiştir.</w:t>
      </w:r>
    </w:p>
    <w:p w:rsidR="00FD1771" w:rsidRPr="00CC5E47" w:rsidRDefault="00FD1771" w:rsidP="00403F06">
      <w:pPr>
        <w:pStyle w:val="AralkYok"/>
        <w:spacing w:line="300" w:lineRule="exact"/>
      </w:pPr>
    </w:p>
    <w:p w:rsidR="006B44C7" w:rsidRPr="006B44C7" w:rsidRDefault="006B44C7" w:rsidP="00403F06">
      <w:pPr>
        <w:pStyle w:val="AralkYok"/>
        <w:numPr>
          <w:ilvl w:val="0"/>
          <w:numId w:val="16"/>
        </w:numPr>
        <w:tabs>
          <w:tab w:val="left" w:pos="1560"/>
          <w:tab w:val="left" w:pos="1701"/>
        </w:tabs>
        <w:spacing w:line="300" w:lineRule="exact"/>
        <w:ind w:left="709" w:hanging="283"/>
        <w:jc w:val="both"/>
        <w:rPr>
          <w:rFonts w:asciiTheme="majorHAnsi" w:eastAsiaTheme="minorHAnsi" w:hAnsiTheme="majorHAnsi"/>
          <w:lang w:eastAsia="ko-KR"/>
        </w:rPr>
      </w:pPr>
      <w:r w:rsidRPr="006B44C7">
        <w:rPr>
          <w:rFonts w:asciiTheme="majorHAnsi" w:eastAsiaTheme="minorHAnsi" w:hAnsiTheme="majorHAnsi"/>
          <w:lang w:eastAsia="ko-KR"/>
        </w:rPr>
        <w:t>2021 Yılı hedefleriniz nelerdir?</w:t>
      </w:r>
    </w:p>
    <w:p w:rsidR="006B44C7" w:rsidRPr="006B44C7" w:rsidRDefault="006B44C7" w:rsidP="00403F06">
      <w:pPr>
        <w:pStyle w:val="AralkYok"/>
        <w:tabs>
          <w:tab w:val="left" w:pos="1560"/>
          <w:tab w:val="left" w:pos="1701"/>
        </w:tabs>
        <w:spacing w:line="300" w:lineRule="exact"/>
        <w:jc w:val="both"/>
        <w:rPr>
          <w:rFonts w:asciiTheme="majorHAnsi" w:eastAsiaTheme="minorHAnsi" w:hAnsiTheme="majorHAnsi"/>
          <w:lang w:eastAsia="ko-KR"/>
        </w:rPr>
      </w:pPr>
      <w:proofErr w:type="spellStart"/>
      <w:r w:rsidRPr="006B44C7">
        <w:rPr>
          <w:rFonts w:asciiTheme="majorHAnsi" w:eastAsiaTheme="minorHAnsi" w:hAnsiTheme="majorHAnsi"/>
          <w:lang w:eastAsia="ko-KR"/>
        </w:rPr>
        <w:t>Pandemi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nedeniyle mevcut durumun korunması, Erasmus projesi kabul edildiği taktirde bu projenin uygulamaya geçirilmesi ve 3 adet </w:t>
      </w:r>
      <w:proofErr w:type="gramStart"/>
      <w:r w:rsidRPr="006B44C7">
        <w:rPr>
          <w:rFonts w:asciiTheme="majorHAnsi" w:eastAsiaTheme="minorHAnsi" w:hAnsiTheme="majorHAnsi"/>
          <w:lang w:eastAsia="ko-KR"/>
        </w:rPr>
        <w:t>online</w:t>
      </w:r>
      <w:proofErr w:type="gramEnd"/>
      <w:r w:rsidRPr="006B44C7">
        <w:rPr>
          <w:rFonts w:asciiTheme="majorHAnsi" w:eastAsiaTheme="minorHAnsi" w:hAnsiTheme="majorHAnsi"/>
          <w:lang w:eastAsia="ko-KR"/>
        </w:rPr>
        <w:t xml:space="preserve"> </w:t>
      </w:r>
      <w:proofErr w:type="spellStart"/>
      <w:r w:rsidRPr="006B44C7">
        <w:rPr>
          <w:rFonts w:asciiTheme="majorHAnsi" w:eastAsiaTheme="minorHAnsi" w:hAnsiTheme="majorHAnsi"/>
          <w:lang w:eastAsia="ko-KR"/>
        </w:rPr>
        <w:t>yaşamboyu</w:t>
      </w:r>
      <w:proofErr w:type="spellEnd"/>
      <w:r w:rsidRPr="006B44C7">
        <w:rPr>
          <w:rFonts w:asciiTheme="majorHAnsi" w:eastAsiaTheme="minorHAnsi" w:hAnsiTheme="majorHAnsi"/>
          <w:lang w:eastAsia="ko-KR"/>
        </w:rPr>
        <w:t xml:space="preserve"> eğitim faaliyeti düzenlenmesi hedeflenmektedir.</w:t>
      </w:r>
    </w:p>
    <w:p w:rsidR="00E84285" w:rsidRPr="00C95CC8" w:rsidRDefault="00E84285" w:rsidP="00403F06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bookmarkStart w:id="3" w:name="_GoBack"/>
      <w:bookmarkEnd w:id="3"/>
    </w:p>
    <w:sectPr w:rsidR="00E84285" w:rsidRPr="00C95CC8" w:rsidSect="00D9381D">
      <w:headerReference w:type="default" r:id="rId2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5D" w:rsidRDefault="0089275D" w:rsidP="00D9381D">
      <w:pPr>
        <w:spacing w:after="0" w:line="240" w:lineRule="auto"/>
      </w:pPr>
      <w:r>
        <w:separator/>
      </w:r>
    </w:p>
  </w:endnote>
  <w:endnote w:type="continuationSeparator" w:id="0">
    <w:p w:rsidR="0089275D" w:rsidRDefault="0089275D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5D" w:rsidRDefault="0089275D" w:rsidP="00D9381D">
      <w:pPr>
        <w:spacing w:after="0" w:line="240" w:lineRule="auto"/>
      </w:pPr>
      <w:r>
        <w:separator/>
      </w:r>
    </w:p>
  </w:footnote>
  <w:footnote w:type="continuationSeparator" w:id="0">
    <w:p w:rsidR="0089275D" w:rsidRDefault="0089275D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7"/>
      <w:gridCol w:w="1263"/>
    </w:tblGrid>
    <w:tr w:rsidR="00E5074F" w:rsidRPr="00E5074F" w:rsidTr="00CF0D95">
      <w:trPr>
        <w:trHeight w:val="288"/>
      </w:trPr>
      <w:sdt>
        <w:sdtPr>
          <w:rPr>
            <w:b/>
          </w:rPr>
          <w:alias w:val="Başlık"/>
          <w:id w:val="186316077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5074F" w:rsidRPr="00E5074F" w:rsidRDefault="00E5074F" w:rsidP="00E5074F">
              <w:pPr>
                <w:pStyle w:val="stbilgi"/>
              </w:pPr>
              <w:r w:rsidRPr="00E5074F">
                <w:rPr>
                  <w:b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</w:rPr>
          <w:alias w:val="Yıl"/>
          <w:id w:val="-1416778099"/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5074F" w:rsidRPr="00E5074F" w:rsidRDefault="00E5074F" w:rsidP="00B23907">
              <w:pPr>
                <w:pStyle w:val="stbilgi"/>
                <w:rPr>
                  <w:b/>
                  <w:bCs/>
                </w:rPr>
              </w:pPr>
              <w:r w:rsidRPr="00E5074F">
                <w:rPr>
                  <w:b/>
                </w:rPr>
                <w:t>20</w:t>
              </w:r>
              <w:r w:rsidR="00B23907">
                <w:rPr>
                  <w:b/>
                </w:rPr>
                <w:t>20</w:t>
              </w:r>
            </w:p>
          </w:tc>
        </w:sdtContent>
      </w:sdt>
    </w:tr>
  </w:tbl>
  <w:p w:rsidR="00E5074F" w:rsidRDefault="00E5074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7"/>
      <w:gridCol w:w="1263"/>
    </w:tblGrid>
    <w:tr w:rsidR="00E5074F" w:rsidRPr="00E5074F" w:rsidTr="00CF0D95">
      <w:trPr>
        <w:trHeight w:val="288"/>
      </w:trPr>
      <w:sdt>
        <w:sdtPr>
          <w:rPr>
            <w:b/>
          </w:rPr>
          <w:alias w:val="Başlık"/>
          <w:id w:val="63383629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E5074F" w:rsidRPr="00E5074F" w:rsidRDefault="00E5074F" w:rsidP="00E5074F">
              <w:pPr>
                <w:pStyle w:val="stbilgi"/>
              </w:pPr>
              <w:r w:rsidRPr="00E5074F">
                <w:rPr>
                  <w:b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</w:rPr>
          <w:alias w:val="Yıl"/>
          <w:id w:val="849227286"/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E5074F" w:rsidRPr="00E5074F" w:rsidRDefault="00B23907" w:rsidP="00E5074F">
              <w:pPr>
                <w:pStyle w:val="stbilgi"/>
                <w:rPr>
                  <w:b/>
                  <w:bCs/>
                </w:rPr>
              </w:pPr>
              <w:r>
                <w:rPr>
                  <w:b/>
                </w:rPr>
                <w:t>2020</w:t>
              </w:r>
            </w:p>
          </w:tc>
        </w:sdtContent>
      </w:sdt>
    </w:tr>
  </w:tbl>
  <w:p w:rsidR="00E5074F" w:rsidRDefault="00E5074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07607B" w:rsidTr="00E5074F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143" w:type="dxa"/>
            </w:tcPr>
            <w:p w:rsidR="0007607B" w:rsidRDefault="0007607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59" w:type="dxa"/>
            </w:tcPr>
            <w:p w:rsidR="0007607B" w:rsidRDefault="00B23907" w:rsidP="00F77B78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2020</w:t>
              </w:r>
            </w:p>
          </w:tc>
        </w:sdtContent>
      </w:sdt>
    </w:tr>
  </w:tbl>
  <w:p w:rsidR="0007607B" w:rsidRDefault="000760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85010A"/>
    <w:multiLevelType w:val="hybridMultilevel"/>
    <w:tmpl w:val="3A3A100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7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2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0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5702A"/>
    <w:rsid w:val="00064866"/>
    <w:rsid w:val="000712B6"/>
    <w:rsid w:val="00071818"/>
    <w:rsid w:val="00074A37"/>
    <w:rsid w:val="0007607B"/>
    <w:rsid w:val="00076588"/>
    <w:rsid w:val="0007741E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0F17EB"/>
    <w:rsid w:val="00103979"/>
    <w:rsid w:val="00103A39"/>
    <w:rsid w:val="00106F2C"/>
    <w:rsid w:val="00121071"/>
    <w:rsid w:val="001221D1"/>
    <w:rsid w:val="00122FFC"/>
    <w:rsid w:val="00124E27"/>
    <w:rsid w:val="00125B29"/>
    <w:rsid w:val="001262F6"/>
    <w:rsid w:val="00126DB4"/>
    <w:rsid w:val="0013058D"/>
    <w:rsid w:val="00132234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32B6"/>
    <w:rsid w:val="001C48E0"/>
    <w:rsid w:val="001C57B5"/>
    <w:rsid w:val="001C6AE3"/>
    <w:rsid w:val="001C78E3"/>
    <w:rsid w:val="001D131C"/>
    <w:rsid w:val="001D5ACE"/>
    <w:rsid w:val="001E1D3A"/>
    <w:rsid w:val="001E5E22"/>
    <w:rsid w:val="001F1502"/>
    <w:rsid w:val="001F2460"/>
    <w:rsid w:val="001F4EF4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07A93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4428"/>
    <w:rsid w:val="002D5CCD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24D8"/>
    <w:rsid w:val="00344193"/>
    <w:rsid w:val="00346684"/>
    <w:rsid w:val="0034769A"/>
    <w:rsid w:val="00350705"/>
    <w:rsid w:val="00350FDA"/>
    <w:rsid w:val="003523DA"/>
    <w:rsid w:val="0035275B"/>
    <w:rsid w:val="003562E8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41A7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E7DD1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3F06"/>
    <w:rsid w:val="004058A4"/>
    <w:rsid w:val="00405C5C"/>
    <w:rsid w:val="00407A55"/>
    <w:rsid w:val="004100B9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504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80285"/>
    <w:rsid w:val="00581A31"/>
    <w:rsid w:val="005847F1"/>
    <w:rsid w:val="00585BAA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0B2E"/>
    <w:rsid w:val="005B3708"/>
    <w:rsid w:val="005B5091"/>
    <w:rsid w:val="005B55C1"/>
    <w:rsid w:val="005B5A92"/>
    <w:rsid w:val="005B6F1E"/>
    <w:rsid w:val="005C0DC1"/>
    <w:rsid w:val="005C0F64"/>
    <w:rsid w:val="005C2C11"/>
    <w:rsid w:val="005C4DB3"/>
    <w:rsid w:val="005C6064"/>
    <w:rsid w:val="005D3BD8"/>
    <w:rsid w:val="005D46FD"/>
    <w:rsid w:val="005D5625"/>
    <w:rsid w:val="005D63EE"/>
    <w:rsid w:val="005D7C1F"/>
    <w:rsid w:val="005E1183"/>
    <w:rsid w:val="005E3EAD"/>
    <w:rsid w:val="005E6A2E"/>
    <w:rsid w:val="005E7F9C"/>
    <w:rsid w:val="005F6699"/>
    <w:rsid w:val="006021BF"/>
    <w:rsid w:val="00604006"/>
    <w:rsid w:val="006065B6"/>
    <w:rsid w:val="00606FFC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2523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44C7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58FE"/>
    <w:rsid w:val="007868CE"/>
    <w:rsid w:val="00787477"/>
    <w:rsid w:val="00791BDF"/>
    <w:rsid w:val="0079335A"/>
    <w:rsid w:val="007956DA"/>
    <w:rsid w:val="00796D72"/>
    <w:rsid w:val="00797531"/>
    <w:rsid w:val="007A04C0"/>
    <w:rsid w:val="007A04CB"/>
    <w:rsid w:val="007A1532"/>
    <w:rsid w:val="007A1C65"/>
    <w:rsid w:val="007A3FDD"/>
    <w:rsid w:val="007A5BA6"/>
    <w:rsid w:val="007A7EF6"/>
    <w:rsid w:val="007B03B1"/>
    <w:rsid w:val="007B05CA"/>
    <w:rsid w:val="007B1AAA"/>
    <w:rsid w:val="007B27FF"/>
    <w:rsid w:val="007B353A"/>
    <w:rsid w:val="007B38FC"/>
    <w:rsid w:val="007B407D"/>
    <w:rsid w:val="007B4BBD"/>
    <w:rsid w:val="007B4FE3"/>
    <w:rsid w:val="007B5602"/>
    <w:rsid w:val="007B6312"/>
    <w:rsid w:val="007B6A1F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253F2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07C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0E64"/>
    <w:rsid w:val="0089275D"/>
    <w:rsid w:val="00892D0D"/>
    <w:rsid w:val="00895934"/>
    <w:rsid w:val="0089719B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C287A"/>
    <w:rsid w:val="008D1AA4"/>
    <w:rsid w:val="008D27DB"/>
    <w:rsid w:val="008D605C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66DB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871C5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E74C2"/>
    <w:rsid w:val="009F0404"/>
    <w:rsid w:val="009F0753"/>
    <w:rsid w:val="009F2B61"/>
    <w:rsid w:val="009F2E20"/>
    <w:rsid w:val="009F4023"/>
    <w:rsid w:val="009F49A3"/>
    <w:rsid w:val="009F594D"/>
    <w:rsid w:val="009F7CA7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6C15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673A"/>
    <w:rsid w:val="00AB778A"/>
    <w:rsid w:val="00AC06C7"/>
    <w:rsid w:val="00AC2D29"/>
    <w:rsid w:val="00AC4230"/>
    <w:rsid w:val="00AC4DDE"/>
    <w:rsid w:val="00AC5794"/>
    <w:rsid w:val="00AC7086"/>
    <w:rsid w:val="00AD15F6"/>
    <w:rsid w:val="00AD2634"/>
    <w:rsid w:val="00AD4B83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AF6CE4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3907"/>
    <w:rsid w:val="00B24B6F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3EA3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EF9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59E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392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4F93"/>
    <w:rsid w:val="00CB572A"/>
    <w:rsid w:val="00CC044E"/>
    <w:rsid w:val="00CC53C8"/>
    <w:rsid w:val="00CC5E47"/>
    <w:rsid w:val="00CD64A4"/>
    <w:rsid w:val="00CE229A"/>
    <w:rsid w:val="00CE3F1D"/>
    <w:rsid w:val="00CE3F6F"/>
    <w:rsid w:val="00CE6890"/>
    <w:rsid w:val="00CE68EE"/>
    <w:rsid w:val="00CF35BF"/>
    <w:rsid w:val="00CF6691"/>
    <w:rsid w:val="00CF7125"/>
    <w:rsid w:val="00CF77C3"/>
    <w:rsid w:val="00D01076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B0A"/>
    <w:rsid w:val="00D869BF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C7643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0500E"/>
    <w:rsid w:val="00E072E5"/>
    <w:rsid w:val="00E10B77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2638"/>
    <w:rsid w:val="00E4300E"/>
    <w:rsid w:val="00E4383C"/>
    <w:rsid w:val="00E43FEA"/>
    <w:rsid w:val="00E46E07"/>
    <w:rsid w:val="00E47486"/>
    <w:rsid w:val="00E5074F"/>
    <w:rsid w:val="00E5105E"/>
    <w:rsid w:val="00E51E06"/>
    <w:rsid w:val="00E53A06"/>
    <w:rsid w:val="00E5421F"/>
    <w:rsid w:val="00E60940"/>
    <w:rsid w:val="00E6152D"/>
    <w:rsid w:val="00E65EFB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94D16"/>
    <w:rsid w:val="00EA0E43"/>
    <w:rsid w:val="00EA3058"/>
    <w:rsid w:val="00EA7416"/>
    <w:rsid w:val="00EB42EA"/>
    <w:rsid w:val="00EB456B"/>
    <w:rsid w:val="00EB6C39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3B79"/>
    <w:rsid w:val="00EF5CE4"/>
    <w:rsid w:val="00EF6EC2"/>
    <w:rsid w:val="00EF7600"/>
    <w:rsid w:val="00F00EE1"/>
    <w:rsid w:val="00F03F1E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6D9A"/>
    <w:rsid w:val="00F5797C"/>
    <w:rsid w:val="00F613D9"/>
    <w:rsid w:val="00F63440"/>
    <w:rsid w:val="00F647E4"/>
    <w:rsid w:val="00F652E7"/>
    <w:rsid w:val="00F673E9"/>
    <w:rsid w:val="00F72D6D"/>
    <w:rsid w:val="00F75731"/>
    <w:rsid w:val="00F77B78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38D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163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1771"/>
    <w:rsid w:val="00FD24E2"/>
    <w:rsid w:val="00FD30E8"/>
    <w:rsid w:val="00FD3857"/>
    <w:rsid w:val="00FD4B99"/>
    <w:rsid w:val="00FD5D77"/>
    <w:rsid w:val="00FE480E"/>
    <w:rsid w:val="00FE51F3"/>
    <w:rsid w:val="00FE6CC2"/>
    <w:rsid w:val="00FE6E9E"/>
    <w:rsid w:val="00FF5B60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0500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1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GvdeMetni">
    <w:name w:val="Body Text"/>
    <w:basedOn w:val="Normal"/>
    <w:link w:val="GvdeMetniChar"/>
    <w:uiPriority w:val="1"/>
    <w:qFormat/>
    <w:rsid w:val="00132234"/>
    <w:pPr>
      <w:widowControl w:val="0"/>
      <w:autoSpaceDE w:val="0"/>
      <w:autoSpaceDN w:val="0"/>
      <w:adjustRightInd w:val="0"/>
      <w:spacing w:before="7" w:after="0" w:line="240" w:lineRule="auto"/>
      <w:ind w:left="116"/>
    </w:pPr>
    <w:rPr>
      <w:rFonts w:ascii="Trebuchet MS" w:eastAsiaTheme="minorEastAsia" w:hAnsi="Trebuchet MS" w:cs="Trebuchet MS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32234"/>
    <w:rPr>
      <w:rFonts w:ascii="Trebuchet MS" w:eastAsiaTheme="minorEastAsia" w:hAnsi="Trebuchet MS" w:cs="Trebuchet MS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D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7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0500E"/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0500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1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GvdeMetni">
    <w:name w:val="Body Text"/>
    <w:basedOn w:val="Normal"/>
    <w:link w:val="GvdeMetniChar"/>
    <w:uiPriority w:val="1"/>
    <w:qFormat/>
    <w:rsid w:val="00132234"/>
    <w:pPr>
      <w:widowControl w:val="0"/>
      <w:autoSpaceDE w:val="0"/>
      <w:autoSpaceDN w:val="0"/>
      <w:adjustRightInd w:val="0"/>
      <w:spacing w:before="7" w:after="0" w:line="240" w:lineRule="auto"/>
      <w:ind w:left="116"/>
    </w:pPr>
    <w:rPr>
      <w:rFonts w:ascii="Trebuchet MS" w:eastAsiaTheme="minorEastAsia" w:hAnsi="Trebuchet MS" w:cs="Trebuchet MS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32234"/>
    <w:rPr>
      <w:rFonts w:ascii="Trebuchet MS" w:eastAsiaTheme="minorEastAsia" w:hAnsi="Trebuchet MS" w:cs="Trebuchet MS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D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7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0500E"/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gitalfinance.boun.edu.tr/events/fintech-world" TargetMode="External"/><Relationship Id="rId18" Type="http://schemas.openxmlformats.org/officeDocument/2006/relationships/hyperlink" Target="https://digitalfinance.boun.edu.tr/events/initial-coin-offerings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digitalfinance.boun.edu.tr/events/ux-design-thinking-case-mobile-banking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digitalfinance.boun.edu.tr/events/tarfin-business-model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finance.boun.edu.tr/events/payments-ecosystem" TargetMode="External"/><Relationship Id="rId20" Type="http://schemas.openxmlformats.org/officeDocument/2006/relationships/hyperlink" Target="https://digitalfinance.boun.edu.tr/events/payments-blockchain-ecosystem-turke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digitalfinance.boun.edu.tr/events/initial-coin-offerings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digitalfinance.boun.edu.tr/events/ux-design-thinking-case-mobile-banking" TargetMode="External"/><Relationship Id="rId23" Type="http://schemas.openxmlformats.org/officeDocument/2006/relationships/hyperlink" Target="https://digitalfinance.boun.edu.tr/events/tarfin-business-mode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digitalfinance.boun.edu.tr/events/fintech-world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digitalfinance.boun.edu.tr/events/payments-blockchain-ecosystem-turkey" TargetMode="External"/><Relationship Id="rId22" Type="http://schemas.openxmlformats.org/officeDocument/2006/relationships/hyperlink" Target="https://digitalfinance.boun.edu.tr/events/payments-ecosystem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189E11-F1F5-4237-81FE-5EC033BB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9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 Sistemleri Uygulama ve Araştırma Merkezi</vt:lpstr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</dc:title>
  <dc:subject>2020</dc:subject>
  <dc:creator>Gülşen Mutlu</dc:creator>
  <cp:lastModifiedBy>pc1</cp:lastModifiedBy>
  <cp:revision>324</cp:revision>
  <dcterms:created xsi:type="dcterms:W3CDTF">2017-01-30T06:56:00Z</dcterms:created>
  <dcterms:modified xsi:type="dcterms:W3CDTF">2021-01-28T10:53:00Z</dcterms:modified>
</cp:coreProperties>
</file>