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446DF5" w:rsidP="001F625D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F625D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446DF5" w:rsidP="00350705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350705" w:rsidRPr="00D6527A">
                      <w:rPr>
                        <w:b/>
                        <w:sz w:val="96"/>
                        <w:szCs w:val="96"/>
                      </w:rPr>
                      <w:t>7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446DF5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ADE40E" wp14:editId="0E12B758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F105EAA" wp14:editId="320CACB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4A1C21" wp14:editId="5525F44E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E3061" w:rsidRDefault="00AE3061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E3061" w:rsidRDefault="00AE3061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C1A37C4" wp14:editId="04DA357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4241F936" wp14:editId="7802646E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8B6A78" w:rsidRPr="001F625D" w:rsidRDefault="008B6A78" w:rsidP="006B4EC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F625D" w:rsidRPr="001F625D" w:rsidRDefault="00E17ECD" w:rsidP="006B4EC4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1F625D" w:rsidRPr="001F625D">
        <w:rPr>
          <w:rFonts w:asciiTheme="majorHAnsi" w:eastAsia="Calibri" w:hAnsiTheme="majorHAnsi" w:cs="InterstateLight"/>
          <w:lang w:val="de-DE"/>
        </w:rPr>
        <w:t xml:space="preserve">Avrupa bütünleşmesini ve Türkiye’nin Avrupa Birliği üyeliğini bilimsel araştırmalar, dersler ve toplantılar yoluyla incelemek ve gelişmesine katkıda bulunmak. </w:t>
      </w:r>
    </w:p>
    <w:p w:rsidR="008B6A78" w:rsidRPr="00812F8D" w:rsidRDefault="008B6A78" w:rsidP="006B4EC4">
      <w:pPr>
        <w:spacing w:after="0" w:line="300" w:lineRule="exact"/>
        <w:ind w:right="150"/>
        <w:jc w:val="both"/>
        <w:rPr>
          <w:rFonts w:asciiTheme="majorHAnsi" w:eastAsia="Calibri" w:hAnsiTheme="majorHAnsi" w:cs="InterstateLight"/>
          <w:lang w:val="de-DE"/>
        </w:rPr>
      </w:pPr>
    </w:p>
    <w:p w:rsidR="007F0207" w:rsidRDefault="00522364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6B4EC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F625D" w:rsidRPr="00B949DA" w:rsidRDefault="001F625D" w:rsidP="006B4EC4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bütünleşmesinin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Birliği-Türkiye ilişkilerinin siyasal, ekonomik, kültürel boyutları üzerine araştırmalar yürütmek, yayınlar yapmak, konferanslar düzenlemek</w:t>
      </w:r>
      <w:r w:rsidRPr="00B949DA">
        <w:rPr>
          <w:rFonts w:ascii="Trebuchet MS" w:hAnsi="Trebuchet MS"/>
          <w:sz w:val="20"/>
          <w:szCs w:val="20"/>
        </w:rPr>
        <w:t xml:space="preserve">. </w:t>
      </w:r>
    </w:p>
    <w:p w:rsidR="008B6A78" w:rsidRPr="00812F8D" w:rsidRDefault="008B6A78" w:rsidP="006B4EC4">
      <w:pPr>
        <w:spacing w:after="0" w:line="300" w:lineRule="exact"/>
        <w:ind w:right="150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6B4EC4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1C7840" w:rsidRPr="001F625D" w:rsidRDefault="00717DB8" w:rsidP="006B4EC4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1F625D" w:rsidRPr="001F625D">
        <w:rPr>
          <w:rFonts w:asciiTheme="majorHAnsi" w:eastAsia="Calibri" w:hAnsiTheme="majorHAnsi" w:cs="InterstateLight"/>
          <w:lang w:val="de-DE"/>
        </w:rPr>
        <w:t xml:space="preserve">Boğaziçi Üniversitesi öğretim üyesi, araştırma görevlisi ve öğrencilerinin Avrupa bütünleşmesi konularında çalışmasını, bu amaçla AB projelerine katılmalarını teşvik etmek ve destek vermek.  Üniversite ile AB üniversiteleri ve kurumları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arasındaki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imkanlarını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geliştirmek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>.</w:t>
      </w:r>
    </w:p>
    <w:p w:rsidR="006B4EC4" w:rsidRDefault="006B4EC4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217925" w:rsidRDefault="00217925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1090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6B4EC4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521E49" w:rsidRPr="00633FF6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B24199" w:rsidRPr="001F625D">
        <w:rPr>
          <w:rFonts w:asciiTheme="majorHAnsi" w:eastAsia="Calibri" w:hAnsiTheme="majorHAnsi" w:cs="InterstateLight"/>
          <w:lang w:val="de-DE"/>
        </w:rPr>
        <w:t>“</w:t>
      </w:r>
      <w:r w:rsidR="00B24199" w:rsidRPr="00B2419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Türkiye-AB </w:t>
      </w:r>
      <w:proofErr w:type="spellStart"/>
      <w:r w:rsidR="00B24199" w:rsidRPr="00B2419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İlişkileri</w:t>
      </w:r>
      <w:proofErr w:type="spellEnd"/>
      <w:r w:rsidR="00B24199" w:rsidRPr="00B2419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521E49" w:rsidRPr="006E0678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B24199"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521E49" w:rsidRPr="006E0678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B24199">
        <w:rPr>
          <w:rFonts w:asciiTheme="majorHAnsi" w:eastAsia="Calibri" w:hAnsiTheme="majorHAnsi" w:cs="InterstateLight"/>
          <w:lang w:val="de-DE"/>
        </w:rPr>
        <w:t>0</w:t>
      </w:r>
      <w:r w:rsidR="00B24199" w:rsidRPr="001F625D">
        <w:rPr>
          <w:rFonts w:asciiTheme="majorHAnsi" w:eastAsia="Calibri" w:hAnsiTheme="majorHAnsi" w:cs="InterstateLight"/>
          <w:lang w:val="de-DE"/>
        </w:rPr>
        <w:t>9 Mart 2017</w:t>
      </w:r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B24199">
        <w:rPr>
          <w:rFonts w:asciiTheme="majorHAnsi" w:eastAsia="Calibri" w:hAnsiTheme="majorHAnsi" w:cs="InterstateLight"/>
          <w:lang w:val="de-DE"/>
        </w:rPr>
        <w:t>60</w:t>
      </w:r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B24199">
        <w:rPr>
          <w:rFonts w:asciiTheme="majorHAnsi" w:eastAsia="Calibri" w:hAnsiTheme="majorHAnsi" w:cs="InterstateLight"/>
          <w:lang w:val="de-DE"/>
        </w:rPr>
        <w:t>1</w:t>
      </w:r>
    </w:p>
    <w:p w:rsidR="006A0990" w:rsidRDefault="006A0990" w:rsidP="006B4EC4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5B2C48" w:rsidRDefault="00B2419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“AB </w:t>
      </w:r>
      <w:proofErr w:type="spellStart"/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Mimarisinin</w:t>
      </w:r>
      <w:proofErr w:type="spellEnd"/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Evrimi</w:t>
      </w:r>
      <w:proofErr w:type="spellEnd"/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B2C48"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Çerçevesind</w:t>
      </w:r>
      <w:r w:rsid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</w:t>
      </w:r>
      <w:proofErr w:type="spellEnd"/>
      <w:r w:rsid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Türkiye-</w:t>
      </w:r>
      <w:proofErr w:type="spellStart"/>
      <w:r w:rsid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</w:t>
      </w:r>
      <w:proofErr w:type="spellEnd"/>
      <w:r w:rsid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5B2C48" w:rsidRPr="005B2C48" w:rsidRDefault="005B2C4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Birliği </w:t>
      </w:r>
      <w:r w:rsidRPr="005B2C4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İlişkilerinin Geleceği”</w:t>
      </w:r>
    </w:p>
    <w:p w:rsidR="00B24199" w:rsidRPr="006E0678" w:rsidRDefault="00B2419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24199" w:rsidRPr="006E0678" w:rsidRDefault="00B2419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B2C48" w:rsidRPr="001F625D">
        <w:rPr>
          <w:rFonts w:asciiTheme="majorHAnsi" w:eastAsia="Calibri" w:hAnsiTheme="majorHAnsi" w:cs="InterstateLight"/>
          <w:lang w:val="de-DE"/>
        </w:rPr>
        <w:t xml:space="preserve">22 </w:t>
      </w:r>
      <w:proofErr w:type="spellStart"/>
      <w:r w:rsidR="005B2C48" w:rsidRPr="001F625D">
        <w:rPr>
          <w:rFonts w:asciiTheme="majorHAnsi" w:eastAsia="Calibri" w:hAnsiTheme="majorHAnsi" w:cs="InterstateLight"/>
          <w:lang w:val="de-DE"/>
        </w:rPr>
        <w:t>Haziran</w:t>
      </w:r>
      <w:proofErr w:type="spellEnd"/>
      <w:r w:rsidR="005B2C48" w:rsidRPr="001F625D">
        <w:rPr>
          <w:rFonts w:asciiTheme="majorHAnsi" w:eastAsia="Calibri" w:hAnsiTheme="majorHAnsi" w:cs="InterstateLight"/>
          <w:lang w:val="de-DE"/>
        </w:rPr>
        <w:t xml:space="preserve"> 2017</w:t>
      </w:r>
    </w:p>
    <w:p w:rsidR="00B24199" w:rsidRPr="006E0678" w:rsidRDefault="00B2419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B2C48" w:rsidRPr="001F625D">
        <w:rPr>
          <w:rFonts w:asciiTheme="majorHAnsi" w:eastAsia="Calibri" w:hAnsiTheme="majorHAnsi" w:cs="InterstateLight"/>
          <w:lang w:val="de-DE"/>
        </w:rPr>
        <w:t xml:space="preserve">TÜSİAD </w:t>
      </w:r>
      <w:proofErr w:type="spellStart"/>
      <w:r w:rsidR="005B2C48" w:rsidRPr="001F625D">
        <w:rPr>
          <w:rFonts w:asciiTheme="majorHAnsi" w:eastAsia="Calibri" w:hAnsiTheme="majorHAnsi" w:cs="InterstateLight"/>
          <w:lang w:val="de-DE"/>
        </w:rPr>
        <w:t>Toplantı</w:t>
      </w:r>
      <w:proofErr w:type="spellEnd"/>
      <w:r w:rsidR="005B2C48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B2C48" w:rsidRPr="001F625D">
        <w:rPr>
          <w:rFonts w:asciiTheme="majorHAnsi" w:eastAsia="Calibri" w:hAnsiTheme="majorHAnsi" w:cs="InterstateLight"/>
          <w:lang w:val="de-DE"/>
        </w:rPr>
        <w:t>Salonu</w:t>
      </w:r>
      <w:proofErr w:type="spellEnd"/>
    </w:p>
    <w:p w:rsidR="005B2C48" w:rsidRDefault="00B2419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5B2C48" w:rsidRPr="001F625D">
        <w:rPr>
          <w:rFonts w:asciiTheme="majorHAnsi" w:eastAsia="Calibri" w:hAnsiTheme="majorHAnsi" w:cs="InterstateLight"/>
          <w:lang w:val="de-DE"/>
        </w:rPr>
        <w:t>20</w:t>
      </w:r>
    </w:p>
    <w:p w:rsidR="00B24199" w:rsidRPr="006E0678" w:rsidRDefault="00B2419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5B2C48">
        <w:rPr>
          <w:rFonts w:asciiTheme="majorHAnsi" w:eastAsia="Calibri" w:hAnsiTheme="majorHAnsi" w:cs="InterstateLight"/>
          <w:lang w:val="de-DE"/>
        </w:rPr>
        <w:t>6</w:t>
      </w:r>
    </w:p>
    <w:p w:rsidR="001F625D" w:rsidRPr="001F625D" w:rsidRDefault="001F625D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5B2C48" w:rsidRPr="00633FF6" w:rsidRDefault="005B2C4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“</w:t>
      </w:r>
      <w:proofErr w:type="spellStart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Siyasal</w:t>
      </w:r>
      <w:proofErr w:type="spellEnd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Kültür</w:t>
      </w:r>
      <w:proofErr w:type="spellEnd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ve</w:t>
      </w:r>
      <w:proofErr w:type="spellEnd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Siyasal</w:t>
      </w:r>
      <w:proofErr w:type="spellEnd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Davranış</w:t>
      </w:r>
      <w:proofErr w:type="spellEnd"/>
      <w:r w:rsidR="00533995"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5B2C48" w:rsidRPr="006E0678" w:rsidRDefault="005B2C4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5B2C48" w:rsidRPr="006E0678" w:rsidRDefault="005B2C4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33995" w:rsidRPr="001F625D">
        <w:rPr>
          <w:rFonts w:asciiTheme="majorHAnsi" w:eastAsia="Calibri" w:hAnsiTheme="majorHAnsi" w:cs="InterstateLight"/>
          <w:lang w:val="de-DE"/>
        </w:rPr>
        <w:t xml:space="preserve">11 </w:t>
      </w:r>
      <w:proofErr w:type="spellStart"/>
      <w:r w:rsidR="00533995" w:rsidRPr="001F625D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="00533995" w:rsidRPr="001F625D">
        <w:rPr>
          <w:rFonts w:asciiTheme="majorHAnsi" w:eastAsia="Calibri" w:hAnsiTheme="majorHAnsi" w:cs="InterstateLight"/>
          <w:lang w:val="de-DE"/>
        </w:rPr>
        <w:t xml:space="preserve"> 2017</w:t>
      </w:r>
    </w:p>
    <w:p w:rsidR="005B2C48" w:rsidRPr="006E0678" w:rsidRDefault="005B2C4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5B2C48" w:rsidRPr="006E0678" w:rsidRDefault="005B2C48" w:rsidP="006B4EC4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533995">
        <w:rPr>
          <w:rFonts w:asciiTheme="majorHAnsi" w:eastAsia="Calibri" w:hAnsiTheme="majorHAnsi" w:cs="InterstateLight"/>
          <w:lang w:val="de-DE"/>
        </w:rPr>
        <w:t>4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5B2C48" w:rsidRPr="006E0678" w:rsidRDefault="005B2C48" w:rsidP="006B4EC4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1F625D" w:rsidRDefault="001F625D" w:rsidP="006B4EC4">
      <w:pPr>
        <w:tabs>
          <w:tab w:val="left" w:pos="2835"/>
        </w:tabs>
        <w:spacing w:after="0" w:line="28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B43398" w:rsidRPr="00633FF6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“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Avrupa’da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Siyasal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Davranışın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Evrimi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 xml:space="preserve">18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2017</w:t>
      </w:r>
    </w:p>
    <w:p w:rsidR="00B43398" w:rsidRPr="006E0678" w:rsidRDefault="00B43398" w:rsidP="006B4EC4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B43398" w:rsidRPr="006E0678" w:rsidRDefault="00B43398" w:rsidP="006B4EC4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B43398" w:rsidRPr="006E0678" w:rsidRDefault="00B43398" w:rsidP="006B4EC4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B43398" w:rsidRPr="00633FF6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"Batı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Dünyasında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Yükselen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Sağ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Popülizm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27</w:t>
      </w:r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2017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 xml:space="preserve">TÜSİAD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Konferans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Salonu</w:t>
      </w:r>
      <w:proofErr w:type="spellEnd"/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3</w:t>
      </w:r>
    </w:p>
    <w:p w:rsidR="00B43398" w:rsidRPr="001F625D" w:rsidRDefault="00B43398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B43398" w:rsidRPr="00633FF6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“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Avrupa’da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Siyasal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ve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Sosyal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Hareketler</w:t>
      </w:r>
      <w:proofErr w:type="spellEnd"/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15 Kasım 2017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1F625D" w:rsidRPr="001F625D" w:rsidRDefault="001F625D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B43398" w:rsidRPr="00633FF6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“Vize </w:t>
      </w:r>
      <w:proofErr w:type="spellStart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Krizi</w:t>
      </w:r>
      <w:proofErr w:type="spellEnd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Ardından</w:t>
      </w:r>
      <w:proofErr w:type="spellEnd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Türkiye-ABD </w:t>
      </w:r>
      <w:proofErr w:type="spellStart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İlişkileri</w:t>
      </w:r>
      <w:proofErr w:type="spellEnd"/>
      <w:r w:rsidR="009B10E0"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43398" w:rsidRPr="006E0678" w:rsidRDefault="00B43398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10E0">
        <w:rPr>
          <w:rFonts w:asciiTheme="majorHAnsi" w:eastAsia="Calibri" w:hAnsiTheme="majorHAnsi" w:cs="InterstateLight"/>
          <w:lang w:val="de-DE"/>
        </w:rPr>
        <w:t xml:space="preserve">23 </w:t>
      </w:r>
      <w:r w:rsidRPr="001F625D">
        <w:rPr>
          <w:rFonts w:asciiTheme="majorHAnsi" w:eastAsia="Calibri" w:hAnsiTheme="majorHAnsi" w:cs="InterstateLight"/>
          <w:lang w:val="de-DE"/>
        </w:rPr>
        <w:t>Kasım 2017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B43398" w:rsidRPr="006E0678" w:rsidRDefault="00B43398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B43398" w:rsidRPr="001F625D" w:rsidRDefault="00B43398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9B10E0" w:rsidRPr="00633FF6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“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Almanya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ve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Fransa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Seçimlerinin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Ardından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AB’nin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Geleceği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9B10E0" w:rsidRPr="006E0678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9B10E0" w:rsidRPr="006E0678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23 </w:t>
      </w:r>
      <w:r w:rsidRPr="001F625D">
        <w:rPr>
          <w:rFonts w:asciiTheme="majorHAnsi" w:eastAsia="Calibri" w:hAnsiTheme="majorHAnsi" w:cs="InterstateLight"/>
          <w:lang w:val="de-DE"/>
        </w:rPr>
        <w:t>Kasım 2017</w:t>
      </w:r>
    </w:p>
    <w:p w:rsidR="009B10E0" w:rsidRPr="006E0678" w:rsidRDefault="009B10E0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 xml:space="preserve">TÜSİAD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Konferans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Salonu</w:t>
      </w:r>
      <w:proofErr w:type="spellEnd"/>
    </w:p>
    <w:p w:rsidR="009B10E0" w:rsidRPr="006E0678" w:rsidRDefault="009B10E0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9B10E0" w:rsidRPr="006E0678" w:rsidRDefault="009B10E0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4</w:t>
      </w:r>
    </w:p>
    <w:p w:rsidR="009B10E0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9B10E0" w:rsidRPr="00633FF6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:</w:t>
      </w:r>
      <w:r w:rsidRPr="00B4339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Semester Speech: “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Avrupa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ve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Üniversitelerimiz</w:t>
      </w:r>
      <w:proofErr w:type="spellEnd"/>
      <w:r w:rsidRPr="009B10E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”</w:t>
      </w:r>
    </w:p>
    <w:p w:rsidR="009B10E0" w:rsidRPr="006E0678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9B10E0" w:rsidRPr="006E0678" w:rsidRDefault="009B10E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0</w:t>
      </w:r>
      <w:r w:rsidRPr="001F625D">
        <w:rPr>
          <w:rFonts w:asciiTheme="majorHAnsi" w:eastAsia="Calibri" w:hAnsiTheme="majorHAnsi" w:cs="InterstateLight"/>
          <w:lang w:val="de-DE"/>
        </w:rPr>
        <w:t xml:space="preserve">6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2017</w:t>
      </w:r>
    </w:p>
    <w:p w:rsidR="009B10E0" w:rsidRPr="006E0678" w:rsidRDefault="009B10E0" w:rsidP="006B4EC4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9B10E0" w:rsidRPr="006E0678" w:rsidRDefault="009B10E0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6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1F625D" w:rsidRPr="001F625D" w:rsidRDefault="009B10E0" w:rsidP="006B4EC4">
      <w:pPr>
        <w:pStyle w:val="Yayn1"/>
        <w:widowControl/>
        <w:spacing w:line="300" w:lineRule="exac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  <w:proofErr w:type="spellStart"/>
      <w:r w:rsidRPr="009B10E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Sunulan</w:t>
      </w:r>
      <w:proofErr w:type="spellEnd"/>
      <w:r w:rsidRPr="009B10E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proofErr w:type="spellStart"/>
      <w:r w:rsidRPr="009B10E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Bildiri</w:t>
      </w:r>
      <w:proofErr w:type="spellEnd"/>
      <w:r w:rsidRPr="009B10E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Adedi</w:t>
      </w:r>
      <w:r w:rsidRPr="009B10E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  <w:t xml:space="preserve">: 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1</w:t>
      </w:r>
    </w:p>
    <w:p w:rsidR="001F625D" w:rsidRDefault="001F625D" w:rsidP="006B4EC4">
      <w:pPr>
        <w:pStyle w:val="Yayn1"/>
        <w:widowControl/>
        <w:spacing w:line="300" w:lineRule="exact"/>
        <w:rPr>
          <w:rFonts w:ascii="Trebuchet MS" w:eastAsiaTheme="minorEastAsia" w:hAnsi="Trebuchet MS" w:cstheme="minorBidi"/>
          <w:b w:val="0"/>
          <w:sz w:val="20"/>
          <w:lang w:val="tr-TR" w:eastAsia="zh-CN"/>
        </w:rPr>
      </w:pPr>
    </w:p>
    <w:p w:rsidR="00265105" w:rsidRPr="004E22D3" w:rsidRDefault="00265105" w:rsidP="006B4EC4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265105" w:rsidRDefault="00265105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65105" w:rsidRDefault="00265105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26510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Yerel Yönetim Üniversite İşbirliği ile Kariyerimi </w:t>
      </w:r>
    </w:p>
    <w:p w:rsidR="00265105" w:rsidRDefault="00265105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26510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Kurguluyorum</w:t>
      </w:r>
    </w:p>
    <w:p w:rsidR="00265105" w:rsidRPr="009458C3" w:rsidRDefault="00265105" w:rsidP="006B4EC4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265105">
        <w:rPr>
          <w:rFonts w:asciiTheme="majorHAnsi" w:hAnsiTheme="majorHAnsi"/>
          <w:lang w:eastAsia="ko-KR"/>
        </w:rPr>
        <w:t>Sarıyer Belediyesi</w:t>
      </w:r>
      <w:r>
        <w:rPr>
          <w:rFonts w:asciiTheme="majorHAnsi" w:hAnsiTheme="majorHAnsi"/>
          <w:lang w:eastAsia="ko-KR"/>
        </w:rPr>
        <w:t xml:space="preserve"> (Ortak)</w:t>
      </w:r>
    </w:p>
    <w:p w:rsidR="00265105" w:rsidRPr="00982522" w:rsidRDefault="00265105" w:rsidP="006B4EC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265105">
        <w:rPr>
          <w:rFonts w:asciiTheme="majorHAnsi" w:hAnsiTheme="majorHAnsi"/>
          <w:lang w:eastAsia="ko-KR"/>
        </w:rPr>
        <w:t xml:space="preserve">Avrupa Birliği </w:t>
      </w:r>
    </w:p>
    <w:p w:rsidR="00265105" w:rsidRPr="00982522" w:rsidRDefault="00265105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6</w:t>
      </w:r>
    </w:p>
    <w:p w:rsidR="00265105" w:rsidRDefault="00265105" w:rsidP="006B4EC4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4DC0" w:rsidRDefault="00C44DC0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6B4EC4" w:rsidRDefault="006B4EC4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C44DC0" w:rsidRDefault="00C44DC0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C44DC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</w:t>
      </w:r>
      <w:r w:rsidRPr="00C44DC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EUcitizen</w:t>
      </w:r>
      <w:proofErr w:type="spellEnd"/>
      <w:r w:rsidRPr="00C44DC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-AB’de V</w:t>
      </w:r>
      <w:r w:rsidRPr="00C44DC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atandaşlık</w:t>
      </w:r>
    </w:p>
    <w:p w:rsidR="00C44DC0" w:rsidRPr="009458C3" w:rsidRDefault="00C44DC0" w:rsidP="006B4EC4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265105">
        <w:rPr>
          <w:rFonts w:asciiTheme="majorHAnsi" w:hAnsiTheme="majorHAnsi"/>
          <w:lang w:eastAsia="ko-KR"/>
        </w:rPr>
        <w:t>Utretcht</w:t>
      </w:r>
      <w:proofErr w:type="spellEnd"/>
      <w:r w:rsidRPr="00265105">
        <w:rPr>
          <w:rFonts w:asciiTheme="majorHAnsi" w:hAnsiTheme="majorHAnsi"/>
          <w:lang w:eastAsia="ko-KR"/>
        </w:rPr>
        <w:t xml:space="preserve"> Üniversitesi-Hollanda</w:t>
      </w:r>
    </w:p>
    <w:p w:rsidR="00C44DC0" w:rsidRPr="00982522" w:rsidRDefault="00C44DC0" w:rsidP="006B4EC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265105">
        <w:rPr>
          <w:rFonts w:asciiTheme="majorHAnsi" w:hAnsiTheme="majorHAnsi"/>
          <w:lang w:eastAsia="ko-KR"/>
        </w:rPr>
        <w:t>Avrupa Birliği-7. Çerçeve</w:t>
      </w:r>
    </w:p>
    <w:p w:rsidR="00C44DC0" w:rsidRPr="00982522" w:rsidRDefault="00C44DC0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>
        <w:rPr>
          <w:rFonts w:asciiTheme="majorHAnsi" w:hAnsiTheme="majorHAnsi"/>
          <w:lang w:eastAsia="ko-KR"/>
        </w:rPr>
        <w:t>2</w:t>
      </w:r>
    </w:p>
    <w:p w:rsidR="00C44DC0" w:rsidRDefault="00C44DC0" w:rsidP="006B4EC4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265105" w:rsidRPr="00B949DA" w:rsidRDefault="00265105" w:rsidP="006B4EC4">
      <w:pPr>
        <w:pStyle w:val="Yayn1"/>
        <w:widowControl/>
        <w:spacing w:line="300" w:lineRule="exact"/>
        <w:ind w:left="0" w:firstLine="0"/>
        <w:rPr>
          <w:rFonts w:ascii="Trebuchet MS" w:eastAsiaTheme="minorEastAsia" w:hAnsi="Trebuchet MS" w:cstheme="minorBidi"/>
          <w:b w:val="0"/>
          <w:sz w:val="20"/>
          <w:lang w:val="tr-TR" w:eastAsia="zh-CN"/>
        </w:rPr>
      </w:pPr>
    </w:p>
    <w:p w:rsidR="007F0DFF" w:rsidRPr="0072388A" w:rsidRDefault="006B4EC4" w:rsidP="006B4EC4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7F0DFF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7F0DFF" w:rsidRPr="0072388A" w:rsidRDefault="007F0DFF" w:rsidP="006B4EC4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C44DC0" w:rsidRPr="00C44DC0" w:rsidRDefault="00C44DC0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C44DC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Bültenler</w:t>
      </w:r>
    </w:p>
    <w:p w:rsidR="00C44DC0" w:rsidRPr="00C44DC0" w:rsidRDefault="00C44DC0" w:rsidP="006B4EC4">
      <w:pPr>
        <w:pStyle w:val="Normal1"/>
        <w:spacing w:after="0" w:line="300" w:lineRule="exact"/>
        <w:rPr>
          <w:rFonts w:asciiTheme="majorHAnsi" w:eastAsiaTheme="minorHAnsi" w:hAnsiTheme="majorHAnsi" w:cstheme="minorBidi"/>
          <w:color w:val="auto"/>
          <w:lang w:eastAsia="ko-KR"/>
        </w:rPr>
      </w:pPr>
      <w:proofErr w:type="gramStart"/>
      <w:r w:rsidRPr="00C44DC0">
        <w:rPr>
          <w:rFonts w:asciiTheme="majorHAnsi" w:eastAsiaTheme="minorHAnsi" w:hAnsiTheme="majorHAnsi" w:cstheme="minorBidi"/>
          <w:color w:val="auto"/>
          <w:lang w:eastAsia="ko-KR"/>
        </w:rPr>
        <w:t xml:space="preserve">Boğaziçi Üniversitesi Avrupa Çalışmaları Merkezi Öğrenci Forumu. </w:t>
      </w:r>
      <w:proofErr w:type="gramEnd"/>
      <w:r w:rsidRPr="00C44DC0">
        <w:rPr>
          <w:rFonts w:asciiTheme="majorHAnsi" w:eastAsiaTheme="minorHAnsi" w:hAnsiTheme="majorHAnsi" w:cstheme="minorBidi"/>
          <w:color w:val="auto"/>
          <w:lang w:eastAsia="ko-KR"/>
        </w:rPr>
        <w:t xml:space="preserve">“Uluslararası Hukuk ve Anlaşmazlık Çözümleri”. Aralık 2017. Sayı:7. </w:t>
      </w:r>
      <w:r w:rsidRPr="00C44DC0">
        <w:rPr>
          <w:rFonts w:eastAsiaTheme="minorHAnsi" w:cstheme="minorBidi"/>
          <w:i/>
          <w:iCs/>
          <w:color w:val="auto"/>
          <w:lang w:eastAsia="ko-KR"/>
        </w:rPr>
        <w:t>https://acmof.files.wordpress.com/2017/11/accca7mocc88f71.pdf</w:t>
      </w:r>
    </w:p>
    <w:p w:rsidR="009972CD" w:rsidRPr="0029239A" w:rsidRDefault="009972CD" w:rsidP="006B4EC4">
      <w:pPr>
        <w:spacing w:after="0" w:line="300" w:lineRule="exact"/>
        <w:rPr>
          <w:rFonts w:asciiTheme="majorHAnsi" w:hAnsiTheme="majorHAnsi"/>
          <w:lang w:eastAsia="ko-KR"/>
        </w:rPr>
      </w:pPr>
    </w:p>
    <w:p w:rsidR="00C44DC0" w:rsidRPr="00C44DC0" w:rsidRDefault="006B4EC4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537E6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8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F37220" w:rsidRDefault="00F50C5B" w:rsidP="006B4EC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C44DC0" w:rsidRPr="00C44DC0" w:rsidRDefault="00C44DC0" w:rsidP="006B4EC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C44DC0" w:rsidRPr="00B949DA" w:rsidTr="00F273E0">
        <w:trPr>
          <w:trHeight w:val="567"/>
        </w:trPr>
        <w:tc>
          <w:tcPr>
            <w:tcW w:w="3510" w:type="dxa"/>
            <w:vAlign w:val="center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  <w:t>Kriterler</w:t>
            </w:r>
          </w:p>
        </w:tc>
        <w:tc>
          <w:tcPr>
            <w:tcW w:w="1735" w:type="dxa"/>
            <w:vAlign w:val="center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  <w:t>Sayısal Hedef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 xml:space="preserve">Konferans 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Seminer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4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proofErr w:type="spellStart"/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Çalıştay</w:t>
            </w:r>
            <w:proofErr w:type="spellEnd"/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 xml:space="preserve"> 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Yayın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</w:tbl>
    <w:p w:rsidR="00C44DC0" w:rsidRPr="00F37220" w:rsidRDefault="00C44DC0" w:rsidP="006B4EC4">
      <w:pPr>
        <w:spacing w:after="0" w:line="300" w:lineRule="exact"/>
        <w:rPr>
          <w:rFonts w:asciiTheme="majorHAnsi" w:hAnsiTheme="majorHAnsi"/>
          <w:lang w:eastAsia="ko-KR"/>
        </w:rPr>
      </w:pPr>
    </w:p>
    <w:p w:rsidR="00E84285" w:rsidRPr="00A927A7" w:rsidRDefault="00E84285" w:rsidP="006B4EC4">
      <w:pPr>
        <w:spacing w:after="0" w:line="300" w:lineRule="exact"/>
        <w:jc w:val="both"/>
        <w:rPr>
          <w:rFonts w:asciiTheme="majorHAnsi" w:eastAsia="Calibri" w:hAnsiTheme="majorHAnsi" w:cs="InterstateLight"/>
          <w:color w:val="000000"/>
          <w:sz w:val="24"/>
          <w:szCs w:val="24"/>
          <w:lang w:val="de-DE" w:eastAsia="zh-CN"/>
        </w:rPr>
      </w:pPr>
      <w:bookmarkStart w:id="0" w:name="_GoBack"/>
      <w:bookmarkEnd w:id="0"/>
    </w:p>
    <w:sectPr w:rsidR="00E84285" w:rsidRPr="00A927A7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F5" w:rsidRDefault="00446DF5" w:rsidP="00D9381D">
      <w:pPr>
        <w:spacing w:after="0" w:line="240" w:lineRule="auto"/>
      </w:pPr>
      <w:r>
        <w:separator/>
      </w:r>
    </w:p>
  </w:endnote>
  <w:endnote w:type="continuationSeparator" w:id="0">
    <w:p w:rsidR="00446DF5" w:rsidRDefault="00446DF5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F5" w:rsidRDefault="00446DF5" w:rsidP="00D9381D">
      <w:pPr>
        <w:spacing w:after="0" w:line="240" w:lineRule="auto"/>
      </w:pPr>
      <w:r>
        <w:separator/>
      </w:r>
    </w:p>
  </w:footnote>
  <w:footnote w:type="continuationSeparator" w:id="0">
    <w:p w:rsidR="00446DF5" w:rsidRDefault="00446DF5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AE3061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E3061" w:rsidRDefault="001F625D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E3061" w:rsidRDefault="00AE3061" w:rsidP="004D311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4D311C">
                <w:rPr>
                  <w:b/>
                  <w:color w:val="808080" w:themeColor="background1" w:themeShade="80"/>
                  <w:sz w:val="24"/>
                  <w:szCs w:val="24"/>
                </w:rPr>
                <w:t>7</w:t>
              </w:r>
            </w:p>
          </w:tc>
        </w:sdtContent>
      </w:sdt>
    </w:tr>
  </w:tbl>
  <w:p w:rsidR="00AE3061" w:rsidRDefault="00AE30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23132A3"/>
    <w:multiLevelType w:val="hybridMultilevel"/>
    <w:tmpl w:val="6BFE89AA"/>
    <w:lvl w:ilvl="0" w:tplc="9126EC8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7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2B93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5808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3FD9"/>
    <w:rsid w:val="00054259"/>
    <w:rsid w:val="0006486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4714A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958B5"/>
    <w:rsid w:val="001A0DA7"/>
    <w:rsid w:val="001A58CA"/>
    <w:rsid w:val="001A769F"/>
    <w:rsid w:val="001B0FD7"/>
    <w:rsid w:val="001B3A74"/>
    <w:rsid w:val="001B56DB"/>
    <w:rsid w:val="001B7F8B"/>
    <w:rsid w:val="001C13BE"/>
    <w:rsid w:val="001C32B6"/>
    <w:rsid w:val="001C48E0"/>
    <w:rsid w:val="001C57B5"/>
    <w:rsid w:val="001C7840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625D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65105"/>
    <w:rsid w:val="00276123"/>
    <w:rsid w:val="002822B5"/>
    <w:rsid w:val="00283267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BB5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77CD2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FF6"/>
    <w:rsid w:val="003D561E"/>
    <w:rsid w:val="003D6730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6DF5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86AA9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995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76EF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2C48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C6C8A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0A0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4EC4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16ED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353A"/>
    <w:rsid w:val="007B407D"/>
    <w:rsid w:val="007B4FE3"/>
    <w:rsid w:val="007B5602"/>
    <w:rsid w:val="007B6312"/>
    <w:rsid w:val="007C1F9F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4E7"/>
    <w:rsid w:val="00810FF4"/>
    <w:rsid w:val="00812474"/>
    <w:rsid w:val="00812F8D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11B"/>
    <w:rsid w:val="00836691"/>
    <w:rsid w:val="008373AF"/>
    <w:rsid w:val="00837FE0"/>
    <w:rsid w:val="00844505"/>
    <w:rsid w:val="008470BE"/>
    <w:rsid w:val="00854862"/>
    <w:rsid w:val="00861971"/>
    <w:rsid w:val="0086432E"/>
    <w:rsid w:val="00865B7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B3CBA"/>
    <w:rsid w:val="008B4627"/>
    <w:rsid w:val="008B4792"/>
    <w:rsid w:val="008B6926"/>
    <w:rsid w:val="008B6A78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6140"/>
    <w:rsid w:val="009A761C"/>
    <w:rsid w:val="009A7D9C"/>
    <w:rsid w:val="009B10E0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4319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27A7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523B"/>
    <w:rsid w:val="00B05430"/>
    <w:rsid w:val="00B05F5E"/>
    <w:rsid w:val="00B072F7"/>
    <w:rsid w:val="00B075FE"/>
    <w:rsid w:val="00B10703"/>
    <w:rsid w:val="00B1360E"/>
    <w:rsid w:val="00B13989"/>
    <w:rsid w:val="00B14EFC"/>
    <w:rsid w:val="00B17C2C"/>
    <w:rsid w:val="00B22F90"/>
    <w:rsid w:val="00B24199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398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0FBF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110D3"/>
    <w:rsid w:val="00C11E85"/>
    <w:rsid w:val="00C13B05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4DC0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626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575D"/>
    <w:rsid w:val="00CE6890"/>
    <w:rsid w:val="00CE68EE"/>
    <w:rsid w:val="00CE6A03"/>
    <w:rsid w:val="00CF35BF"/>
    <w:rsid w:val="00CF77C3"/>
    <w:rsid w:val="00D01076"/>
    <w:rsid w:val="00D01159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16F1"/>
    <w:rsid w:val="00D42114"/>
    <w:rsid w:val="00D452D3"/>
    <w:rsid w:val="00D50B7A"/>
    <w:rsid w:val="00D519B0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2B5"/>
    <w:rsid w:val="00D83B0A"/>
    <w:rsid w:val="00D9067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1097A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A0E43"/>
    <w:rsid w:val="00EA3058"/>
    <w:rsid w:val="00EA3484"/>
    <w:rsid w:val="00EA7416"/>
    <w:rsid w:val="00EB42EA"/>
    <w:rsid w:val="00EB456B"/>
    <w:rsid w:val="00EB5030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4627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3598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5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5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68">
    <w:name w:val="Font Style68"/>
    <w:basedOn w:val="VarsaylanParagrafYazTipi"/>
    <w:rsid w:val="00CE575D"/>
    <w:rPr>
      <w:rFonts w:ascii="Arial" w:hAnsi="Arial" w:cs="Arial"/>
      <w:sz w:val="14"/>
      <w:szCs w:val="14"/>
    </w:rPr>
  </w:style>
  <w:style w:type="character" w:styleId="Vurgu">
    <w:name w:val="Emphasis"/>
    <w:basedOn w:val="VarsaylanParagrafYazTipi"/>
    <w:uiPriority w:val="20"/>
    <w:qFormat/>
    <w:rsid w:val="00CE575D"/>
    <w:rPr>
      <w:i/>
      <w:iCs/>
    </w:rPr>
  </w:style>
  <w:style w:type="paragraph" w:customStyle="1" w:styleId="Normal1">
    <w:name w:val="Normal1"/>
    <w:rsid w:val="00C44DC0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HTMLCite">
    <w:name w:val="HTML Cite"/>
    <w:basedOn w:val="VarsaylanParagrafYazTipi"/>
    <w:uiPriority w:val="99"/>
    <w:semiHidden/>
    <w:unhideWhenUsed/>
    <w:rsid w:val="00C44D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5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5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68">
    <w:name w:val="Font Style68"/>
    <w:basedOn w:val="VarsaylanParagrafYazTipi"/>
    <w:rsid w:val="00CE575D"/>
    <w:rPr>
      <w:rFonts w:ascii="Arial" w:hAnsi="Arial" w:cs="Arial"/>
      <w:sz w:val="14"/>
      <w:szCs w:val="14"/>
    </w:rPr>
  </w:style>
  <w:style w:type="character" w:styleId="Vurgu">
    <w:name w:val="Emphasis"/>
    <w:basedOn w:val="VarsaylanParagrafYazTipi"/>
    <w:uiPriority w:val="20"/>
    <w:qFormat/>
    <w:rsid w:val="00CE575D"/>
    <w:rPr>
      <w:i/>
      <w:iCs/>
    </w:rPr>
  </w:style>
  <w:style w:type="paragraph" w:customStyle="1" w:styleId="Normal1">
    <w:name w:val="Normal1"/>
    <w:rsid w:val="00C44DC0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HTMLCite">
    <w:name w:val="HTML Cite"/>
    <w:basedOn w:val="VarsaylanParagrafYazTipi"/>
    <w:uiPriority w:val="99"/>
    <w:semiHidden/>
    <w:unhideWhenUsed/>
    <w:rsid w:val="00C44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04A97E-7F6C-4665-82FD-744AE723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</vt:lpstr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2017</dc:subject>
  <dc:creator>Gülşen Mutlu</dc:creator>
  <cp:lastModifiedBy>pc1</cp:lastModifiedBy>
  <cp:revision>283</cp:revision>
  <dcterms:created xsi:type="dcterms:W3CDTF">2017-01-30T06:56:00Z</dcterms:created>
  <dcterms:modified xsi:type="dcterms:W3CDTF">2018-05-22T12:40:00Z</dcterms:modified>
</cp:coreProperties>
</file>