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122692"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122692" w:rsidP="0092607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472A0">
                      <w:rPr>
                        <w:b/>
                        <w:sz w:val="96"/>
                        <w:szCs w:val="96"/>
                      </w:rPr>
                      <w:t>2</w:t>
                    </w:r>
                    <w:r w:rsidR="001E59F2">
                      <w:rPr>
                        <w:b/>
                        <w:sz w:val="96"/>
                        <w:szCs w:val="96"/>
                      </w:rPr>
                      <w:t>5</w:t>
                    </w:r>
                  </w:sdtContent>
                </w:sdt>
              </w:p>
            </w:tc>
          </w:tr>
          <w:tr w:rsidR="00D9381D" w:rsidRPr="00D6527A">
            <w:trPr>
              <w:trHeight w:val="1152"/>
            </w:trPr>
            <w:tc>
              <w:tcPr>
                <w:tcW w:w="0" w:type="auto"/>
                <w:vAlign w:val="bottom"/>
              </w:tcPr>
              <w:p w:rsidR="00D9381D" w:rsidRPr="00D6527A" w:rsidRDefault="00122692"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45AE14C" wp14:editId="4D81F4F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CE8B5A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DA008E5" wp14:editId="4F81E62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C41DC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67190B" wp14:editId="1F38A1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567190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9E314C" wp14:editId="01D6223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E216D6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EAE675" wp14:editId="6497C78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p>
    <w:p w:rsidR="00206DA9" w:rsidRDefault="001E59F2" w:rsidP="00206DA9">
      <w:pPr>
        <w:spacing w:after="0" w:line="300" w:lineRule="exact"/>
        <w:ind w:left="-142"/>
        <w:jc w:val="both"/>
        <w:rPr>
          <w:rFonts w:asciiTheme="majorHAnsi" w:eastAsia="Times New Roman" w:hAnsiTheme="majorHAnsi" w:cs="Times New Roman"/>
          <w:bCs/>
          <w:lang w:eastAsia="ko-KR"/>
        </w:rPr>
      </w:pPr>
      <w:r w:rsidRPr="001E59F2">
        <w:rPr>
          <w:rFonts w:asciiTheme="majorHAnsi" w:eastAsia="Times New Roman" w:hAnsiTheme="majorHAnsi" w:cs="Times New Roman"/>
          <w:bCs/>
          <w:lang w:eastAsia="ko-KR"/>
        </w:rPr>
        <w:t xml:space="preserve">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kurulduktan sonra YADYOK ta verilen Çince, Japonca ve Korece dil eğitim programlarını desteklemekte, </w:t>
      </w:r>
      <w:r w:rsidRPr="00384B9D">
        <w:rPr>
          <w:rFonts w:asciiTheme="majorHAnsi" w:hAnsiTheme="majorHAnsi"/>
          <w:lang w:eastAsia="ko-KR"/>
        </w:rPr>
        <w:t>diğer Asya dillerinde de programlar sağlama olasılıklarını</w:t>
      </w:r>
      <w:r w:rsidRPr="001E59F2">
        <w:rPr>
          <w:rFonts w:asciiTheme="majorHAnsi" w:eastAsia="Times New Roman" w:hAnsiTheme="majorHAnsi" w:cs="Times New Roman"/>
          <w:bCs/>
          <w:lang w:eastAsia="ko-KR"/>
        </w:rPr>
        <w:t xml:space="preserve"> araştırmakta, Türkiye’nin Asya ülkeleri arasındaki ilişkilerin araştırılması ve karşılıklı ilişkileri ve anlayışı geliştirmeye katkıda bulunacak akademik bilimsel projeler gelişmektedir.</w:t>
      </w:r>
    </w:p>
    <w:p w:rsidR="00206DA9" w:rsidRDefault="00206DA9" w:rsidP="00206DA9">
      <w:pPr>
        <w:spacing w:after="0" w:line="300" w:lineRule="exact"/>
        <w:ind w:left="-142"/>
        <w:jc w:val="both"/>
        <w:rPr>
          <w:rFonts w:asciiTheme="majorHAnsi" w:eastAsia="Times New Roman" w:hAnsiTheme="majorHAnsi" w:cs="Times New Roman"/>
          <w:bCs/>
          <w:lang w:eastAsia="ko-KR"/>
        </w:rPr>
      </w:pPr>
    </w:p>
    <w:p w:rsidR="00384B9D" w:rsidRPr="00384B9D" w:rsidRDefault="00384B9D" w:rsidP="00206DA9">
      <w:pPr>
        <w:spacing w:after="0" w:line="300" w:lineRule="exact"/>
        <w:ind w:left="-142"/>
        <w:jc w:val="both"/>
        <w:rPr>
          <w:rFonts w:asciiTheme="majorHAnsi" w:eastAsia="Times New Roman" w:hAnsiTheme="majorHAnsi" w:cs="Times New Roman"/>
          <w:bCs/>
          <w:lang w:eastAsia="ko-KR"/>
        </w:rPr>
      </w:pPr>
      <w:r w:rsidRPr="00384B9D">
        <w:rPr>
          <w:rFonts w:asciiTheme="majorHAnsi" w:eastAsia="Times New Roman" w:hAnsiTheme="majorHAnsi" w:cs="Times New Roman"/>
          <w:bCs/>
          <w:lang w:eastAsia="ko-KR"/>
        </w:rPr>
        <w:t>Merkez Boğaziçi Üniversitesi Konfüçyüs Enstitüsünün ex officio yönetiminin üyeliği yansıra China Türkiye Forum serisini düzenlemektedir. Asya ülkeleriyle ilgili Türkiye Japonya Diplomatik İlişkilerinin 100 Yılı Uluslararası Konferansı ve Uluslararası Kore Çalışmaları Konferansı gibi akademik etkinlikler organize edilmektedir, Merkez aynı zamanda Boğaziçi Üniversitesi Sosyal Bilimler Enstitüsü tarafından sunulan Asya Çalışmaları Yüksek Lisans programına (Master of Arts in Asian Studies, MAAS) destek verecek yurt içi ve yurt dışı Asya akademik merkezler, Bilim Vakıfları ve Üniversiteler ile yakın iş birliği yapmaktadır. 2012 de tezsiz II Eğitim Yüksek Lisans Programı olarak kurulan Asya Çalışmaları Yüksek Lisans Programı 2014 yılında Tezli eğitime hak kazanmıştır. 2014-2025 tarihleri arasında Asya Çalışması doktorası olan ve Çince Korece ve Japonca dillerinde yetkin bu sahada uluslararası yayınlarıyla ünlü akademisyenlerin ders verdiği programı 40’ı aşkın mezunlarıyla yurt içinde Dışişleri Bakanlığı, Asya ekonomisiyle ilişkili şirketler ve kamu kurumlarına yetkin insan gücü sağlamaktadır. Programdan mezun olanlar yurt dışında Dünya Bankası gibi kurumların Asya masalarında çalışmakta, ünlü ABD. İngiltere, Japonya, Çin, Kore, Fransa üniversitelerinde doktora programlarına kabul almaktadırlar.</w:t>
      </w:r>
    </w:p>
    <w:p w:rsidR="00384B9D" w:rsidRPr="001E59F2" w:rsidRDefault="00384B9D" w:rsidP="00206DA9">
      <w:pPr>
        <w:spacing w:after="0" w:line="300" w:lineRule="exact"/>
        <w:ind w:left="-142"/>
        <w:jc w:val="both"/>
        <w:rPr>
          <w:rFonts w:asciiTheme="majorHAnsi" w:eastAsia="Times New Roman" w:hAnsiTheme="majorHAnsi" w:cs="Times New Roman"/>
          <w:bCs/>
          <w:lang w:eastAsia="ko-KR"/>
        </w:rPr>
      </w:pPr>
    </w:p>
    <w:p w:rsidR="0011463F" w:rsidRPr="00384B9D" w:rsidRDefault="0011463F" w:rsidP="0092607C">
      <w:pPr>
        <w:spacing w:after="0" w:line="300" w:lineRule="exact"/>
        <w:jc w:val="both"/>
        <w:rPr>
          <w:rFonts w:asciiTheme="majorHAnsi" w:eastAsia="Calibri" w:hAnsiTheme="majorHAnsi"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9B4F37" w:rsidRPr="009B4F37" w:rsidRDefault="009B4F37" w:rsidP="009B4F37">
      <w:pPr>
        <w:spacing w:after="0" w:line="360" w:lineRule="auto"/>
        <w:jc w:val="both"/>
        <w:rPr>
          <w:rFonts w:asciiTheme="majorHAnsi" w:eastAsia="MS Mincho" w:hAnsiTheme="majorHAnsi" w:cs="Times New Roman"/>
          <w:lang w:eastAsia="zh-CN"/>
        </w:rPr>
      </w:pPr>
      <w:r w:rsidRPr="009B4F37">
        <w:rPr>
          <w:rFonts w:asciiTheme="majorHAnsi" w:eastAsia="MS Mincho" w:hAnsiTheme="majorHAnsi" w:cs="Times New Roman"/>
          <w:lang w:eastAsia="zh-CN"/>
        </w:rPr>
        <w:t>Merkez, Japon / Türk ilişkileri ve modern Japonların İslam dünyası ile etkileşimi üzerine yayın yapan, dünya çapında üne sahip bir Japonya tarihçisi olan Prof. Selçuk Esenbel tarafından kurulmuştur. Yönetim kurulu üyeliği bünyesinde Akademik koordinatör olarak merkezde faaliyetlerine devam etmektedir. Merkezin şu anki yöneticisi, performans çalışmaları, sözlü tarih dahil kültür tarihi üzerine araştırmalar yapan Prof. Arzu Öztürkmen. Halen Çin ve Türkiye'de karşılaştırmalı medya çalışmaları üzerinde çalışmaktadır. Merkezin yönetim kurulunun dokuz üyesi, Asya ile farklı disiplinlerden uzmanlaşmış Türk vatandaşı profesörlerden oluşmaktadır. Merkezin araştırmacıları, benzer şekilde farklı disiplinlerden gelen ancak hepsi Asya'ya odaklanan ve en az bir Asya dilinde yeterliliği olan doktora sonrası araştırmacılar ve doktora öğrencilerini içermektedir.</w:t>
      </w:r>
    </w:p>
    <w:p w:rsidR="009B4F37" w:rsidRDefault="009B4F37" w:rsidP="009B4F37">
      <w:pPr>
        <w:spacing w:after="0" w:line="360" w:lineRule="auto"/>
        <w:jc w:val="both"/>
        <w:rPr>
          <w:rFonts w:asciiTheme="majorHAnsi" w:eastAsia="MS Mincho" w:hAnsiTheme="majorHAnsi" w:cs="Times New Roman"/>
          <w:lang w:eastAsia="zh-CN"/>
        </w:rPr>
      </w:pPr>
      <w:r w:rsidRPr="009B4F37">
        <w:rPr>
          <w:rFonts w:asciiTheme="majorHAnsi" w:eastAsia="MS Mincho" w:hAnsiTheme="majorHAnsi" w:cs="Times New Roman"/>
          <w:lang w:eastAsia="zh-CN"/>
        </w:rPr>
        <w:t xml:space="preserve">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w:t>
      </w:r>
      <w:r w:rsidRPr="009B4F37">
        <w:rPr>
          <w:rFonts w:asciiTheme="majorHAnsi" w:eastAsia="MS Mincho" w:hAnsiTheme="majorHAnsi" w:cs="Times New Roman"/>
          <w:lang w:eastAsia="zh-CN"/>
        </w:rPr>
        <w:lastRenderedPageBreak/>
        <w:t>Üniversitesi, Weatherhead Doğu Asya Enstitüsü ve Peking Üniversitesi, Tarih Bölümü gibi Asya araştırmalarında bir dizi büyük küresel merkezle değişim programları ve karşılıklı araştırma projeleri vardır. Asya Çalışmaları Merkezi ayrıca projeler yürütmekte ve özellikle Türkiye ve Asya ilişkileri, Asya toplumlarındaki gelişmeler hakkında düzenli olarak konferanslar, seminerler, konferanslar ve sempozyumlar düzenlemektedir. Bu bağlamda merkez, daha geniş kitlelere ulaşmak için yurt içi ve uluslararası paydaşlarla iş birliği yapmaktadır. Merkez, Boğaziçi Üniversitesi Kütüphanesinin Asya Çalışmaları koleksiyonunun güçlendirilmesi için Çin, Japonya ve Kore vakıflarıyla iş birliği yaparak matbu v</w:t>
      </w:r>
      <w:r w:rsidRPr="009B4F37">
        <w:rPr>
          <w:rFonts w:asciiTheme="majorHAnsi" w:eastAsia="MS Mincho" w:hAnsiTheme="majorHAnsi" w:cs="Times New Roman"/>
          <w:lang w:eastAsia="zh-CN"/>
        </w:rPr>
        <w:t xml:space="preserve">e dijital </w:t>
      </w:r>
      <w:r w:rsidRPr="009B4F37">
        <w:rPr>
          <w:rFonts w:asciiTheme="majorHAnsi" w:eastAsia="MS Mincho" w:hAnsiTheme="majorHAnsi" w:cs="Times New Roman"/>
          <w:lang w:eastAsia="zh-CN"/>
        </w:rPr>
        <w:t>kaynak eserlerin verilmesini sağlamaktadır. Türkiye'deki ve yurtdışındaki üniversitelerden bursiyerler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9B4F37" w:rsidRPr="009B4F37" w:rsidRDefault="009B4F37" w:rsidP="009B4F37">
      <w:pPr>
        <w:spacing w:after="0" w:line="360" w:lineRule="auto"/>
        <w:jc w:val="both"/>
        <w:rPr>
          <w:rFonts w:asciiTheme="majorHAnsi" w:eastAsia="MS Mincho" w:hAnsiTheme="majorHAnsi" w:cs="Times New Roman"/>
          <w:lang w:eastAsia="zh-CN"/>
        </w:rPr>
      </w:pPr>
    </w:p>
    <w:p w:rsid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9C69A0" w:rsidRPr="00D3241A" w:rsidRDefault="009C69A0" w:rsidP="0011463F">
      <w:pPr>
        <w:spacing w:after="0" w:line="300" w:lineRule="exact"/>
        <w:contextualSpacing/>
        <w:rPr>
          <w:rFonts w:ascii="Cambria" w:eastAsia="Calibri" w:hAnsi="Cambria" w:cs="Times New Roman"/>
          <w:b/>
          <w:color w:val="365F91" w:themeColor="accent1" w:themeShade="BF"/>
          <w:sz w:val="28"/>
          <w:szCs w:val="28"/>
          <w:lang w:eastAsia="tr-TR"/>
        </w:rPr>
      </w:pPr>
    </w:p>
    <w:p w:rsidR="009F02F6" w:rsidRPr="009F02F6" w:rsidRDefault="009F02F6" w:rsidP="009F02F6">
      <w:pPr>
        <w:spacing w:after="0" w:line="240" w:lineRule="auto"/>
        <w:ind w:firstLine="360"/>
        <w:jc w:val="both"/>
        <w:rPr>
          <w:rFonts w:asciiTheme="majorHAnsi" w:eastAsia="Times New Roman" w:hAnsiTheme="majorHAnsi" w:cs="Times New Roman"/>
          <w:color w:val="000000"/>
          <w:lang w:eastAsia="zh-CN"/>
        </w:rPr>
      </w:pPr>
      <w:r w:rsidRPr="009F02F6">
        <w:rPr>
          <w:rFonts w:asciiTheme="majorHAnsi" w:eastAsia="Times New Roman" w:hAnsiTheme="majorHAnsi" w:cs="Times New Roman"/>
          <w:color w:val="000000"/>
          <w:lang w:eastAsia="zh-CN"/>
        </w:rPr>
        <w:t>Merkez, araştırma konularını İstanbul'da sürdüren Kore, İsveç, Brezilya, Amerika Birleşik Devletleri, Japonya ve Çin'den geniş bir misafir araştırmacı ağına</w:t>
      </w:r>
      <w:r>
        <w:rPr>
          <w:rFonts w:asciiTheme="majorHAnsi" w:eastAsia="Times New Roman" w:hAnsiTheme="majorHAnsi" w:cs="Times New Roman"/>
          <w:color w:val="000000"/>
          <w:lang w:eastAsia="zh-CN"/>
        </w:rPr>
        <w:t xml:space="preserve"> sahiptir. Merkezin Danışmanlar </w:t>
      </w:r>
      <w:r w:rsidRPr="009F02F6">
        <w:rPr>
          <w:rFonts w:asciiTheme="majorHAnsi" w:eastAsia="Times New Roman" w:hAnsiTheme="majorHAnsi" w:cs="Times New Roman"/>
          <w:color w:val="000000"/>
          <w:lang w:eastAsia="zh-CN"/>
        </w:rPr>
        <w:t>kurulu Türkiye, ABD, Japonya, Çin üniversitelerinde görevde bulunmuş uluslararası üne sahip uzmanlar ve Profesörlerden müteşekkildir.</w:t>
      </w:r>
    </w:p>
    <w:p w:rsidR="008472A0" w:rsidRPr="00D3241A" w:rsidRDefault="008472A0" w:rsidP="0011463F">
      <w:pPr>
        <w:spacing w:after="0" w:line="300" w:lineRule="exact"/>
        <w:rPr>
          <w:rFonts w:ascii="Cambria" w:eastAsia="Calibri" w:hAnsi="Cambria" w:cs="InterstateLight"/>
          <w:lang w:val="de-DE"/>
        </w:rPr>
      </w:pPr>
    </w:p>
    <w:p w:rsidR="0011463F" w:rsidRPr="0011463F" w:rsidRDefault="0011463F" w:rsidP="001146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11463F">
        <w:rPr>
          <w:rFonts w:ascii="Cambria" w:eastAsia="Calibri" w:hAnsi="Cambria" w:cs="Times New Roman"/>
          <w:b/>
          <w:color w:val="365F91" w:themeColor="accent1" w:themeShade="BF"/>
          <w:sz w:val="28"/>
          <w:szCs w:val="28"/>
          <w:lang w:eastAsia="tr-TR"/>
        </w:rPr>
        <w:t>MERKEZDE YETKİ, GÖREV VE SORUMLULUKLAR</w:t>
      </w:r>
    </w:p>
    <w:p w:rsidR="0011463F" w:rsidRDefault="0011463F" w:rsidP="0011463F">
      <w:pPr>
        <w:spacing w:after="0" w:line="300" w:lineRule="exact"/>
        <w:rPr>
          <w:rFonts w:ascii="Cambria" w:eastAsia="Calibri" w:hAnsi="Cambria" w:cs="InterstateLight"/>
          <w:lang w:val="de-DE"/>
        </w:rPr>
      </w:pPr>
    </w:p>
    <w:p w:rsidR="00EF2325" w:rsidRPr="00EF2325" w:rsidRDefault="00EF2325" w:rsidP="00EF2325">
      <w:pPr>
        <w:spacing w:after="0" w:line="260" w:lineRule="exact"/>
        <w:jc w:val="both"/>
        <w:rPr>
          <w:rFonts w:asciiTheme="majorHAnsi" w:eastAsia="Times New Roman" w:hAnsiTheme="majorHAnsi" w:cs="Times New Roman"/>
          <w:color w:val="000000"/>
          <w:lang w:val="en-GB" w:eastAsia="zh-CN"/>
        </w:rPr>
      </w:pPr>
      <w:r w:rsidRPr="00EF2325">
        <w:rPr>
          <w:rFonts w:asciiTheme="majorHAnsi" w:eastAsia="Times New Roman" w:hAnsiTheme="majorHAnsi" w:cs="Times New Roman"/>
          <w:b/>
          <w:color w:val="000000"/>
          <w:lang w:val="en-GB" w:eastAsia="zh-CN"/>
        </w:rPr>
        <w:t>Merkez Onursal Müdürü ve Akademik Koordinatörü:</w:t>
      </w:r>
      <w:r w:rsidRPr="00EF2325">
        <w:rPr>
          <w:rFonts w:asciiTheme="majorHAnsi" w:eastAsia="Times New Roman" w:hAnsiTheme="majorHAnsi" w:cs="Times New Roman"/>
          <w:color w:val="000000"/>
          <w:lang w:val="en-GB" w:eastAsia="zh-CN"/>
        </w:rPr>
        <w:t xml:space="preserve"> Prof. Dr. Selçuk Esenbel</w:t>
      </w:r>
    </w:p>
    <w:p w:rsidR="00EF2325" w:rsidRPr="00EF2325" w:rsidRDefault="00EF2325" w:rsidP="00EF2325">
      <w:pPr>
        <w:spacing w:after="0" w:line="260" w:lineRule="exact"/>
        <w:jc w:val="both"/>
        <w:rPr>
          <w:rFonts w:asciiTheme="majorHAnsi" w:eastAsia="Times New Roman" w:hAnsiTheme="majorHAnsi" w:cs="Times New Roman"/>
          <w:color w:val="000000"/>
          <w:lang w:val="en-GB" w:eastAsia="zh-CN"/>
        </w:rPr>
      </w:pPr>
      <w:r w:rsidRPr="00EF2325">
        <w:rPr>
          <w:rFonts w:asciiTheme="majorHAnsi" w:eastAsia="Times New Roman" w:hAnsiTheme="majorHAnsi" w:cs="Times New Roman"/>
          <w:b/>
          <w:color w:val="000000"/>
          <w:lang w:val="en-GB" w:eastAsia="zh-CN"/>
        </w:rPr>
        <w:t>Merkez Müdürü:</w:t>
      </w:r>
      <w:r w:rsidRPr="00EF2325">
        <w:rPr>
          <w:rFonts w:asciiTheme="majorHAnsi" w:eastAsia="Times New Roman" w:hAnsiTheme="majorHAnsi" w:cs="Times New Roman"/>
          <w:color w:val="000000"/>
          <w:lang w:val="en-GB" w:eastAsia="zh-CN"/>
        </w:rPr>
        <w:t xml:space="preserve"> Prof. Dr. Arzu Öztürkmen  </w:t>
      </w:r>
    </w:p>
    <w:p w:rsidR="00EF2325" w:rsidRPr="00EF2325" w:rsidRDefault="00EF2325" w:rsidP="00EF2325">
      <w:pPr>
        <w:spacing w:after="0" w:line="260" w:lineRule="exact"/>
        <w:jc w:val="both"/>
        <w:rPr>
          <w:rFonts w:asciiTheme="majorHAnsi" w:eastAsia="Times New Roman" w:hAnsiTheme="majorHAnsi" w:cs="Times New Roman"/>
          <w:b/>
          <w:color w:val="000000"/>
          <w:lang w:val="en-GB" w:eastAsia="zh-CN"/>
        </w:rPr>
      </w:pPr>
      <w:r w:rsidRPr="00EF2325">
        <w:rPr>
          <w:rFonts w:asciiTheme="majorHAnsi" w:eastAsia="Times New Roman" w:hAnsiTheme="majorHAnsi" w:cs="Times New Roman"/>
          <w:b/>
          <w:lang w:val="en-GB" w:eastAsia="ko-KR"/>
        </w:rPr>
        <w:t>Merkez Müdür Yardımcıları:</w:t>
      </w:r>
      <w:r w:rsidRPr="00EF2325">
        <w:rPr>
          <w:rFonts w:asciiTheme="majorHAnsi" w:eastAsia="Times New Roman" w:hAnsiTheme="majorHAnsi" w:cs="Times New Roman"/>
          <w:lang w:val="en-GB" w:eastAsia="ko-KR"/>
        </w:rPr>
        <w:t xml:space="preserve"> Dr. Öğr. Üyesi Hale Eroğlu</w:t>
      </w:r>
    </w:p>
    <w:p w:rsidR="00EF2325" w:rsidRPr="00EF2325" w:rsidRDefault="00EF2325" w:rsidP="00EF2325">
      <w:pPr>
        <w:spacing w:after="0" w:line="260" w:lineRule="exact"/>
        <w:jc w:val="both"/>
        <w:rPr>
          <w:rFonts w:asciiTheme="majorHAnsi" w:eastAsia="Times New Roman" w:hAnsiTheme="majorHAnsi" w:cs="Times New Roman"/>
          <w:b/>
          <w:color w:val="000000"/>
          <w:lang w:val="en-GB" w:eastAsia="zh-CN"/>
        </w:rPr>
      </w:pPr>
      <w:r w:rsidRPr="00EF2325">
        <w:rPr>
          <w:rFonts w:asciiTheme="majorHAnsi" w:eastAsia="Times New Roman" w:hAnsiTheme="majorHAnsi" w:cs="Times New Roman"/>
          <w:b/>
          <w:color w:val="000000"/>
          <w:lang w:val="en-GB" w:eastAsia="zh-CN"/>
        </w:rPr>
        <w:t>Yönetim Kurulu Üyeleri:</w:t>
      </w:r>
      <w:r w:rsidRPr="00EF2325">
        <w:rPr>
          <w:rFonts w:asciiTheme="majorHAnsi" w:eastAsia="Times New Roman" w:hAnsiTheme="majorHAnsi" w:cs="Times New Roman"/>
          <w:color w:val="000000"/>
          <w:lang w:val="en-GB" w:eastAsia="zh-CN"/>
        </w:rPr>
        <w:t xml:space="preserve"> Prof. Dr. İsenbike Togan, Prof. Dr. Büşra Ersanlı, Prof. Dr. Mehmet Özkan, Prof. Dr. Oğuz Baykara,  Dr. Erdal Küçükyalçın, Doç. Dr. Oya Pancaroğlu, </w:t>
      </w:r>
      <w:r w:rsidRPr="00EF2325">
        <w:rPr>
          <w:rFonts w:asciiTheme="majorHAnsi" w:eastAsia="Times New Roman" w:hAnsiTheme="majorHAnsi" w:cs="Times New Roman"/>
          <w:lang w:val="en-GB" w:eastAsia="ko-KR"/>
        </w:rPr>
        <w:t>Dr. Öğr. Üyesi Hale Eroğlu</w:t>
      </w:r>
    </w:p>
    <w:p w:rsidR="00E35551" w:rsidRPr="00EF2325" w:rsidRDefault="00E35551" w:rsidP="00EF2325">
      <w:pPr>
        <w:spacing w:after="0" w:line="300" w:lineRule="exact"/>
        <w:jc w:val="both"/>
        <w:rPr>
          <w:rFonts w:asciiTheme="majorHAnsi" w:eastAsia="Calibri" w:hAnsiTheme="majorHAnsi" w:cs="InterstateLight"/>
          <w:lang w:val="de-DE"/>
        </w:rPr>
      </w:pPr>
    </w:p>
    <w:p w:rsidR="00C51674" w:rsidRPr="00256F5A" w:rsidRDefault="00C51674" w:rsidP="00256F5A">
      <w:pPr>
        <w:spacing w:after="0" w:line="300" w:lineRule="exact"/>
        <w:rPr>
          <w:rFonts w:ascii="Cambria" w:eastAsia="Calibri" w:hAnsi="Cambria" w:cs="InterstateLight"/>
          <w:lang w:val="de-DE"/>
        </w:rPr>
      </w:pPr>
    </w:p>
    <w:p w:rsidR="00632D1D" w:rsidRDefault="00EB309D" w:rsidP="00464ADA">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17925"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00217925" w:rsidRPr="001D78BD">
        <w:rPr>
          <w:rFonts w:ascii="Cambria" w:eastAsia="Calibri" w:hAnsi="Cambria" w:cs="Times New Roman"/>
          <w:b/>
          <w:color w:val="365F91" w:themeColor="accent1" w:themeShade="BF"/>
          <w:sz w:val="28"/>
          <w:szCs w:val="28"/>
          <w:lang w:eastAsia="tr-TR"/>
        </w:rPr>
        <w:t>TOPLANTILAR</w:t>
      </w:r>
    </w:p>
    <w:p w:rsidR="00632D1D" w:rsidRDefault="00632D1D" w:rsidP="00420B18">
      <w:pPr>
        <w:tabs>
          <w:tab w:val="left" w:pos="2835"/>
        </w:tabs>
        <w:autoSpaceDE w:val="0"/>
        <w:autoSpaceDN w:val="0"/>
        <w:adjustRightInd w:val="0"/>
        <w:spacing w:after="0" w:line="300" w:lineRule="exact"/>
        <w:rPr>
          <w:rFonts w:ascii="Cambria" w:eastAsia="Calibri" w:hAnsi="Cambria" w:cs="InterstateLight"/>
          <w:lang w:val="de-D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418"/>
        <w:gridCol w:w="3118"/>
        <w:gridCol w:w="2126"/>
      </w:tblGrid>
      <w:tr w:rsidR="00F627E8" w:rsidRPr="00F627E8" w:rsidTr="00F627E8">
        <w:trPr>
          <w:trHeight w:val="611"/>
          <w:jc w:val="center"/>
        </w:trPr>
        <w:tc>
          <w:tcPr>
            <w:tcW w:w="2405"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Faaliyetin Tarihi (leri)</w:t>
            </w:r>
          </w:p>
        </w:tc>
        <w:tc>
          <w:tcPr>
            <w:tcW w:w="1418"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Faaliyetin Türü</w:t>
            </w:r>
          </w:p>
        </w:tc>
        <w:tc>
          <w:tcPr>
            <w:tcW w:w="3118"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Faliyetin Adı</w:t>
            </w:r>
          </w:p>
        </w:tc>
        <w:tc>
          <w:tcPr>
            <w:tcW w:w="2126"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 Yapan Birimin Adı</w:t>
            </w:r>
          </w:p>
        </w:tc>
      </w:tr>
      <w:tr w:rsidR="00F627E8" w:rsidRPr="00F627E8" w:rsidTr="00F627E8">
        <w:trPr>
          <w:trHeight w:val="411"/>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07.02.2025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İpek Yolu Boyunca Müzik ve Dansın Tarihsel Anlatımı (Lanlan Kuang)</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r w:rsidR="00F627E8" w:rsidRPr="00F627E8" w:rsidTr="00F627E8">
        <w:trPr>
          <w:trHeight w:val="39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06.03.2025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Çin: 10 Yıllık Dönüşüm (Emre Demir)</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r w:rsidR="00F627E8" w:rsidRPr="00F627E8" w:rsidTr="00F627E8">
        <w:trPr>
          <w:trHeight w:val="42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lastRenderedPageBreak/>
              <w:t>04-07.04.2025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Kıtalar Arası Köprüler, Tarihe Yön Veren Adımlar: Küresel Bakış Açısıyla Türkiye ve Kore</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r w:rsidR="00F627E8" w:rsidRPr="00F627E8" w:rsidTr="00F627E8">
        <w:trPr>
          <w:trHeight w:val="42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08.05.2025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Kitap Söyleşisi: Modern Çin'de Müslüman Ulusötesiciliği: Hui Kimliği ve İslami Reform Tartışmaları (Dr. Hale Eroğlu)</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r w:rsidR="00F627E8" w:rsidRPr="00F627E8" w:rsidTr="00F627E8">
        <w:trPr>
          <w:trHeight w:val="42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16.10.2025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Harita Üzerinde Bozkır: Çing Dönemi Moğol El Yazması Haritaları (18.-19. Yüzyıl) (Anne-Sophie Prette)</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p w:rsidR="00F627E8" w:rsidRPr="00F627E8" w:rsidRDefault="00F627E8" w:rsidP="00F627E8">
            <w:pPr>
              <w:spacing w:after="0" w:line="360" w:lineRule="auto"/>
              <w:rPr>
                <w:rFonts w:asciiTheme="majorHAnsi" w:eastAsia="Times New Roman" w:hAnsiTheme="majorHAnsi" w:cs="Times New Roman"/>
                <w:lang w:eastAsia="zh-CN"/>
              </w:rPr>
            </w:pPr>
          </w:p>
        </w:tc>
      </w:tr>
      <w:tr w:rsidR="00F627E8" w:rsidRPr="00F627E8" w:rsidTr="00F627E8">
        <w:trPr>
          <w:trHeight w:val="42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22.11.2025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Dünyanın İlk Romanı Genji Monogatari’nin Dünya Edebiyatındaki Yeri ve Türkçeye Çeviri Serüveni (Prof. Dr. Oğuz Baykara)</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r w:rsidR="00F627E8" w:rsidRPr="00F627E8" w:rsidTr="00F627E8">
        <w:trPr>
          <w:trHeight w:val="426"/>
          <w:jc w:val="center"/>
        </w:trPr>
        <w:tc>
          <w:tcPr>
            <w:tcW w:w="2405"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08.12.2025</w:t>
            </w:r>
          </w:p>
        </w:tc>
        <w:tc>
          <w:tcPr>
            <w:tcW w:w="1418"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3118"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2025 Çin-Türkiye Forum</w:t>
            </w:r>
          </w:p>
        </w:tc>
        <w:tc>
          <w:tcPr>
            <w:tcW w:w="2126"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Asya Çalışmaları Merkezi</w:t>
            </w:r>
          </w:p>
        </w:tc>
      </w:tr>
    </w:tbl>
    <w:p w:rsidR="00C51674" w:rsidRDefault="00C51674" w:rsidP="00420B18">
      <w:pPr>
        <w:tabs>
          <w:tab w:val="left" w:pos="2835"/>
        </w:tabs>
        <w:autoSpaceDE w:val="0"/>
        <w:autoSpaceDN w:val="0"/>
        <w:adjustRightInd w:val="0"/>
        <w:spacing w:after="0" w:line="300" w:lineRule="exact"/>
        <w:rPr>
          <w:rFonts w:ascii="Cambria" w:eastAsia="Calibri" w:hAnsi="Cambria" w:cs="InterstateLight"/>
          <w:lang w:val="de-DE"/>
        </w:rPr>
      </w:pPr>
    </w:p>
    <w:p w:rsidR="00685CB7" w:rsidRDefault="00685CB7" w:rsidP="00E13D2D">
      <w:pPr>
        <w:spacing w:after="0" w:line="300" w:lineRule="exact"/>
        <w:rPr>
          <w:rFonts w:ascii="Cambria" w:eastAsia="Calibri" w:hAnsi="Cambria" w:cs="Times New Roman"/>
          <w:b/>
          <w:color w:val="365F91" w:themeColor="accent1" w:themeShade="BF"/>
          <w:sz w:val="28"/>
          <w:szCs w:val="28"/>
          <w:lang w:eastAsia="tr-TR"/>
        </w:rPr>
      </w:pPr>
    </w:p>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D5B0B">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843"/>
        <w:gridCol w:w="2693"/>
        <w:gridCol w:w="2551"/>
      </w:tblGrid>
      <w:tr w:rsidR="00F627E8" w:rsidRPr="00F627E8" w:rsidTr="00F627E8">
        <w:trPr>
          <w:trHeight w:val="807"/>
        </w:trPr>
        <w:tc>
          <w:tcPr>
            <w:tcW w:w="2127"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Faaliyetin Tarihi (leri)</w:t>
            </w:r>
          </w:p>
        </w:tc>
        <w:tc>
          <w:tcPr>
            <w:tcW w:w="1843"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Faaliyetin Türü</w:t>
            </w:r>
          </w:p>
        </w:tc>
        <w:tc>
          <w:tcPr>
            <w:tcW w:w="2693"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Faliyetin Adı</w:t>
            </w:r>
          </w:p>
        </w:tc>
        <w:tc>
          <w:tcPr>
            <w:tcW w:w="2551" w:type="dxa"/>
            <w:vAlign w:val="center"/>
          </w:tcPr>
          <w:p w:rsidR="00F627E8" w:rsidRPr="00F627E8" w:rsidRDefault="00F627E8" w:rsidP="00F627E8">
            <w:pPr>
              <w:spacing w:after="0" w:line="360" w:lineRule="auto"/>
              <w:jc w:val="center"/>
              <w:rPr>
                <w:rFonts w:asciiTheme="majorHAnsi" w:eastAsia="Times New Roman" w:hAnsiTheme="majorHAnsi" w:cs="Times New Roman"/>
                <w:b/>
                <w:bCs/>
                <w:lang w:eastAsia="zh-CN"/>
              </w:rPr>
            </w:pPr>
            <w:r w:rsidRPr="00F627E8">
              <w:rPr>
                <w:rFonts w:asciiTheme="majorHAnsi" w:eastAsia="Times New Roman" w:hAnsiTheme="majorHAnsi" w:cs="Times New Roman"/>
                <w:b/>
                <w:bCs/>
                <w:lang w:eastAsia="zh-CN"/>
              </w:rPr>
              <w:t>Faaliyeti Yapan Birimin Adı</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16 Ocak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Seminer</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Medieval Landscapes of Anatolia: Deciphering</w:t>
            </w:r>
          </w:p>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the Dynamic Relationship between Urban and Rural</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Institut français d’études anatoliennes, Sorbonne University &amp; ODTÜ</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31 Ocak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Nomadic Perception of History and Inner/Central Asian Historiography</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The Cambridge Central Asia Forum</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4-7 Nisan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Bridging Continents, Shaping Histories: Turkey &amp; Korea in Global Perspective</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Boğaziçi Üniversitesi, Seoul National University, Hankuk University of Foreign Studies</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lastRenderedPageBreak/>
              <w:t>24 Nisan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Karpat Lectures</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Kemal H. Karpat Center for Turkish Studies, University of Wisconsin - Madison</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24 Haziran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Eğitim Semineri</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Sözlü Tarih Atölyesi</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Kundura Hafıza Kültürel Mirası Koruma Derneği</w:t>
            </w:r>
          </w:p>
        </w:tc>
      </w:tr>
      <w:tr w:rsidR="00F627E8" w:rsidRPr="00F627E8" w:rsidTr="00F627E8">
        <w:trPr>
          <w:trHeight w:val="1019"/>
        </w:trPr>
        <w:tc>
          <w:tcPr>
            <w:tcW w:w="2127"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26-28 Temmuz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278"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Osmanlı Kaynaklarının Neşrinde Yöntem Birliği. Uluslararsı Çalıştay</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Yalova Üniversitesi</w:t>
            </w:r>
          </w:p>
        </w:tc>
      </w:tr>
      <w:tr w:rsidR="00F627E8" w:rsidRPr="00F627E8" w:rsidTr="00F627E8">
        <w:trPr>
          <w:trHeight w:val="411"/>
        </w:trPr>
        <w:tc>
          <w:tcPr>
            <w:tcW w:w="2127"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26-30 Ağustos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278"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67th Annual Meeting of  the Permanent International Altaistic Conference (PIAC)</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 xml:space="preserve">PIAC -  Permanent International Altaistic Conference </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10-12 Eylül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Eighth European Congress on World and Global History Critical Global Histories: Methodological Reflections and Thematic Expansions</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ENIUGH -  European Network in Universal and Global History</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16-19 Eylül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Recontextualizing Migration Memory: Oral History Research of Post-Ottoman Ethnic and Religious Conflict</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Polish Oral History Association</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1 Ekim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Panel</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Thinking about the History of the Tokyo Mosque </w:t>
            </w:r>
            <w:r w:rsidRPr="00F627E8">
              <w:rPr>
                <w:rFonts w:asciiTheme="majorHAnsi" w:eastAsia="Times New Roman" w:hAnsiTheme="majorHAnsi" w:cs="Times New Roman"/>
                <w:iCs/>
                <w:lang w:eastAsia="zh-CN"/>
              </w:rPr>
              <w:t>“ Tokyo Mosque Past and Present </w:t>
            </w:r>
            <w:r w:rsidRPr="00F627E8">
              <w:rPr>
                <w:rFonts w:asciiTheme="majorHAnsi" w:eastAsia="Times New Roman" w:hAnsiTheme="majorHAnsi" w:cs="Times New Roman"/>
                <w:lang w:eastAsia="zh-CN"/>
              </w:rPr>
              <w:t>Panel</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Religious Services Research Center</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24 Ekim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Geçmişi Anlamak: Özer Ergenç ve Osmanlı Tarihçiliği</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Bilkent Üniversitesi</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29-31 Ekim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Reclaiming Kanto as a Turn of the Century Dance Genre of Istanbul: Places, Performers and Audiences</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National and Kapodistrian University of Athens</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lastRenderedPageBreak/>
              <w:t>12-14 Kasım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Behind The Scenes, Behind The Sets: The Dual Performance of The Cast And Crew</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AFS – American Folklore Society</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4-7 Aralık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Söyleşi</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iCs/>
                <w:lang w:eastAsia="zh-CN"/>
              </w:rPr>
              <w:t>Islam in the Making of East Asia</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University of Göttingen</w:t>
            </w:r>
          </w:p>
        </w:tc>
      </w:tr>
      <w:tr w:rsidR="00F627E8" w:rsidRPr="00F627E8" w:rsidTr="00F627E8">
        <w:trPr>
          <w:trHeight w:val="411"/>
        </w:trPr>
        <w:tc>
          <w:tcPr>
            <w:tcW w:w="2127"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4-7 Aralık 2025</w:t>
            </w:r>
          </w:p>
        </w:tc>
        <w:tc>
          <w:tcPr>
            <w:tcW w:w="1843" w:type="dxa"/>
          </w:tcPr>
          <w:p w:rsidR="00F627E8" w:rsidRPr="00F627E8" w:rsidRDefault="00F627E8" w:rsidP="00F627E8">
            <w:pPr>
              <w:spacing w:after="0" w:line="360" w:lineRule="auto"/>
              <w:jc w:val="both"/>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Konferans</w:t>
            </w:r>
          </w:p>
        </w:tc>
        <w:tc>
          <w:tcPr>
            <w:tcW w:w="2693"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iCs/>
                <w:lang w:eastAsia="zh-CN"/>
              </w:rPr>
              <w:t>Islam in the Making of East Asia</w:t>
            </w:r>
          </w:p>
        </w:tc>
        <w:tc>
          <w:tcPr>
            <w:tcW w:w="2551" w:type="dxa"/>
          </w:tcPr>
          <w:p w:rsidR="00F627E8" w:rsidRPr="00F627E8" w:rsidRDefault="00F627E8" w:rsidP="00F627E8">
            <w:pPr>
              <w:spacing w:after="0" w:line="360" w:lineRule="auto"/>
              <w:rPr>
                <w:rFonts w:asciiTheme="majorHAnsi" w:eastAsia="Times New Roman" w:hAnsiTheme="majorHAnsi" w:cs="Times New Roman"/>
                <w:lang w:eastAsia="zh-CN"/>
              </w:rPr>
            </w:pPr>
            <w:r w:rsidRPr="00F627E8">
              <w:rPr>
                <w:rFonts w:asciiTheme="majorHAnsi" w:eastAsia="Times New Roman" w:hAnsiTheme="majorHAnsi" w:cs="Times New Roman"/>
                <w:lang w:eastAsia="zh-CN"/>
              </w:rPr>
              <w:t>University of Göttingen</w:t>
            </w:r>
          </w:p>
        </w:tc>
      </w:tr>
    </w:tbl>
    <w:p w:rsidR="00F627E8" w:rsidRPr="00F627E8" w:rsidRDefault="00F627E8" w:rsidP="00F627E8">
      <w:pPr>
        <w:tabs>
          <w:tab w:val="left" w:pos="1817"/>
        </w:tabs>
        <w:spacing w:after="0" w:line="300" w:lineRule="exact"/>
        <w:rPr>
          <w:rFonts w:ascii="Times New Roman" w:eastAsia="Times New Roman" w:hAnsi="Times New Roman" w:cs="Times New Roman"/>
          <w:sz w:val="24"/>
          <w:szCs w:val="20"/>
          <w:lang w:val="en-GB" w:eastAsia="ko-KR"/>
        </w:rPr>
      </w:pPr>
    </w:p>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p>
    <w:p w:rsidR="00464ADA" w:rsidRPr="00E13D2D" w:rsidRDefault="00464ADA" w:rsidP="00E13D2D">
      <w:pPr>
        <w:spacing w:after="0" w:line="300" w:lineRule="exact"/>
        <w:rPr>
          <w:rFonts w:ascii="Cambria" w:eastAsia="Calibri" w:hAnsi="Cambria" w:cs="Times New Roman"/>
          <w:b/>
          <w:color w:val="365F91" w:themeColor="accent1" w:themeShade="BF"/>
          <w:sz w:val="28"/>
          <w:szCs w:val="28"/>
          <w:lang w:eastAsia="tr-TR"/>
        </w:rPr>
      </w:pPr>
    </w:p>
    <w:p w:rsidR="00CD3F70" w:rsidRPr="00C15288" w:rsidRDefault="007D31CF" w:rsidP="003144AD">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2D5B0B">
        <w:rPr>
          <w:rFonts w:asciiTheme="majorHAnsi" w:eastAsia="Calibri" w:hAnsiTheme="majorHAnsi" w:cs="Times New Roman"/>
          <w:b/>
          <w:color w:val="365F91" w:themeColor="accent1" w:themeShade="BF"/>
          <w:sz w:val="28"/>
          <w:szCs w:val="28"/>
          <w:lang w:eastAsia="tr-TR"/>
        </w:rPr>
        <w:t>I</w:t>
      </w:r>
      <w:r w:rsidR="00CD3F70" w:rsidRPr="006A3AA8">
        <w:rPr>
          <w:rFonts w:asciiTheme="majorHAnsi" w:eastAsia="Calibri" w:hAnsiTheme="majorHAnsi" w:cs="Times New Roman"/>
          <w:b/>
          <w:color w:val="365F91" w:themeColor="accent1" w:themeShade="BF"/>
          <w:sz w:val="28"/>
          <w:szCs w:val="28"/>
          <w:lang w:eastAsia="tr-TR"/>
        </w:rPr>
        <w:t>-</w:t>
      </w:r>
      <w:r w:rsidR="00C15288" w:rsidRPr="00C15288">
        <w:rPr>
          <w:sz w:val="24"/>
          <w:szCs w:val="24"/>
        </w:rPr>
        <w:t xml:space="preserve"> </w:t>
      </w:r>
      <w:r w:rsidR="00C15288" w:rsidRPr="00C15288">
        <w:rPr>
          <w:rFonts w:ascii="Cambria" w:eastAsia="Calibri" w:hAnsi="Cambria" w:cs="Times New Roman"/>
          <w:b/>
          <w:color w:val="365F91" w:themeColor="accent1" w:themeShade="BF"/>
          <w:sz w:val="28"/>
          <w:szCs w:val="28"/>
          <w:lang w:eastAsia="tr-TR"/>
        </w:rPr>
        <w:t>MERKEZ ÜYELERİNCE MERKEZ FAALİYET ALANINDA YAYIMLANAN BİLİMSEL YAYINLAR</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F627E8" w:rsidRPr="00F627E8" w:rsidRDefault="00F627E8" w:rsidP="00F627E8">
      <w:pPr>
        <w:spacing w:after="0" w:line="300" w:lineRule="exact"/>
        <w:ind w:firstLine="708"/>
        <w:jc w:val="both"/>
        <w:rPr>
          <w:rFonts w:asciiTheme="majorHAnsi" w:eastAsia="Calibri" w:hAnsiTheme="majorHAnsi" w:cs="Times New Roman"/>
          <w:b/>
          <w:color w:val="365F91" w:themeColor="accent1" w:themeShade="BF"/>
          <w:lang w:val="en-GB" w:eastAsia="tr-TR"/>
        </w:rPr>
      </w:pPr>
      <w:r w:rsidRPr="00F627E8">
        <w:rPr>
          <w:rFonts w:asciiTheme="majorHAnsi" w:eastAsia="Times New Roman" w:hAnsiTheme="majorHAnsi" w:cs="Times New Roman"/>
          <w:b/>
          <w:color w:val="365F91" w:themeColor="accent1" w:themeShade="BF"/>
          <w:lang w:val="en-GB" w:eastAsia="ko-KR"/>
        </w:rPr>
        <w:t>Kitap</w:t>
      </w:r>
    </w:p>
    <w:p w:rsidR="00F627E8" w:rsidRPr="00F627E8" w:rsidRDefault="00F627E8" w:rsidP="00F627E8">
      <w:pPr>
        <w:spacing w:after="0" w:line="300" w:lineRule="exact"/>
        <w:jc w:val="both"/>
        <w:rPr>
          <w:rFonts w:asciiTheme="majorHAnsi" w:eastAsia="Calibri" w:hAnsiTheme="majorHAnsi" w:cs="Times New Roman"/>
          <w:b/>
          <w:color w:val="365F91"/>
          <w:lang w:val="en-GB" w:eastAsia="tr-TR"/>
        </w:rPr>
      </w:pPr>
    </w:p>
    <w:p w:rsidR="00F627E8" w:rsidRPr="00F627E8" w:rsidRDefault="00F627E8" w:rsidP="00F627E8">
      <w:pPr>
        <w:spacing w:after="0" w:line="300" w:lineRule="exact"/>
        <w:jc w:val="both"/>
        <w:rPr>
          <w:rFonts w:asciiTheme="majorHAnsi" w:eastAsia="Calibri" w:hAnsiTheme="majorHAnsi" w:cs="Times New Roman"/>
          <w:b/>
          <w:color w:val="365F91"/>
          <w:lang w:val="en-GB" w:eastAsia="tr-TR"/>
        </w:rPr>
      </w:pPr>
      <w:r w:rsidRPr="00F627E8">
        <w:rPr>
          <w:rFonts w:asciiTheme="majorHAnsi" w:eastAsia="Times New Roman" w:hAnsiTheme="majorHAnsi" w:cs="Times New Roman"/>
          <w:lang w:val="en-GB" w:eastAsia="ko-KR"/>
        </w:rPr>
        <w:t>Shikibu, M. Genji’nin Hikayesi, Baykara, O. (Çev.), İstanbul: Vakıfbank Kültür Yayınları, 2025.</w:t>
      </w:r>
    </w:p>
    <w:p w:rsidR="00F627E8" w:rsidRPr="00F627E8" w:rsidRDefault="00F627E8" w:rsidP="00F627E8">
      <w:pPr>
        <w:spacing w:after="0" w:line="300" w:lineRule="exact"/>
        <w:jc w:val="both"/>
        <w:rPr>
          <w:rFonts w:asciiTheme="majorHAnsi" w:eastAsia="Calibri" w:hAnsiTheme="majorHAnsi" w:cs="Times New Roman"/>
          <w:b/>
          <w:color w:val="365F91"/>
          <w:lang w:val="en-GB" w:eastAsia="tr-TR"/>
        </w:rPr>
      </w:pPr>
      <w:r w:rsidRPr="00F627E8">
        <w:rPr>
          <w:rFonts w:asciiTheme="majorHAnsi" w:eastAsia="Times New Roman" w:hAnsiTheme="majorHAnsi" w:cs="Times New Roman"/>
          <w:lang w:val="en-GB" w:eastAsia="ko-KR"/>
        </w:rPr>
        <w:t>Eroğlu, H., Muslim Transnationalism in Modern China: Debates on Hui Identity and Islamic Reform, New York: Columbia University Press, 2025.</w:t>
      </w:r>
    </w:p>
    <w:p w:rsidR="00F627E8" w:rsidRPr="00F627E8" w:rsidRDefault="00F627E8" w:rsidP="00F627E8">
      <w:pPr>
        <w:spacing w:after="0" w:line="300" w:lineRule="exact"/>
        <w:jc w:val="both"/>
        <w:rPr>
          <w:rFonts w:asciiTheme="majorHAnsi" w:eastAsia="Calibri" w:hAnsiTheme="majorHAnsi" w:cs="Times New Roman"/>
          <w:b/>
          <w:color w:val="365F91"/>
          <w:lang w:val="en-GB" w:eastAsia="tr-TR"/>
        </w:rPr>
      </w:pPr>
    </w:p>
    <w:p w:rsidR="00F627E8" w:rsidRPr="00F627E8" w:rsidRDefault="00F627E8" w:rsidP="00F627E8">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627E8">
        <w:rPr>
          <w:rFonts w:asciiTheme="majorHAnsi" w:eastAsia="Times New Roman" w:hAnsiTheme="majorHAnsi" w:cs="Times New Roman"/>
          <w:b/>
          <w:color w:val="365F91" w:themeColor="accent1" w:themeShade="BF"/>
          <w:lang w:val="en-GB" w:eastAsia="ko-KR"/>
        </w:rPr>
        <w:t>Kitap Bölümü</w:t>
      </w:r>
    </w:p>
    <w:p w:rsidR="00F627E8" w:rsidRPr="00F627E8" w:rsidRDefault="00F627E8" w:rsidP="00F627E8">
      <w:pPr>
        <w:spacing w:after="0" w:line="300" w:lineRule="exact"/>
        <w:jc w:val="both"/>
        <w:rPr>
          <w:rFonts w:asciiTheme="majorHAnsi" w:eastAsia="Calibri" w:hAnsiTheme="majorHAnsi" w:cs="Times New Roman"/>
          <w:b/>
          <w:color w:val="365F91"/>
          <w:lang w:val="en-GB" w:eastAsia="tr-TR"/>
        </w:rPr>
      </w:pP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r w:rsidRPr="00F627E8">
        <w:rPr>
          <w:rFonts w:asciiTheme="majorHAnsi" w:eastAsia="Calibri" w:hAnsiTheme="majorHAnsi" w:cs="Times New Roman"/>
          <w:color w:val="000000"/>
          <w:lang w:val="en-GB" w:eastAsia="tr-TR"/>
        </w:rPr>
        <w:t>Esenbel, S., “Establishing a Trust-Network Amidst Challenges: A Century of Turkish - Japanese Diplomatic Relations”. Topaçoğlu, H. (Ed.), 100 Years of Turkish-Japanese Relations from History to Economy, Culture to Art, 13-43, New York: Routledge, 2025.</w:t>
      </w: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r w:rsidRPr="00F627E8">
        <w:rPr>
          <w:rFonts w:asciiTheme="majorHAnsi" w:eastAsia="Calibri" w:hAnsiTheme="majorHAnsi" w:cs="Times New Roman"/>
          <w:color w:val="000000"/>
          <w:lang w:val="en-GB" w:eastAsia="tr-TR"/>
        </w:rPr>
        <w:t>Baykara, O. “100 Years of Turkish Literature in Japanese: 1925-2024 - With a Focus on Paratexts”. Topaçoğlu, H. (Ed.), 100 Years of Turkish-Japanese Relations from History to Economy, Culture to Art, 169-199, New York: Routledge, 2025.</w:t>
      </w: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r w:rsidRPr="00F627E8">
        <w:rPr>
          <w:rFonts w:asciiTheme="majorHAnsi" w:eastAsia="Calibri" w:hAnsiTheme="majorHAnsi" w:cs="Times New Roman"/>
          <w:color w:val="000000"/>
          <w:lang w:val="en-GB" w:eastAsia="tr-TR"/>
        </w:rPr>
        <w:t>Öztürkmen, A. “Deconstructing the Ottoman-Turkish Desire for Modern Ways of Dancing: A Transnational Journey”. Althammer, M., Arend, A. K., Wittrock, E. (Ed.), Modern Dance – Revisited, 197-212, Bielefeld: transcript Verlag, 2025.</w:t>
      </w: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r w:rsidRPr="00F627E8">
        <w:rPr>
          <w:rFonts w:asciiTheme="majorHAnsi" w:eastAsia="Calibri" w:hAnsiTheme="majorHAnsi" w:cs="Times New Roman"/>
          <w:color w:val="000000"/>
          <w:lang w:val="en-GB" w:eastAsia="tr-TR"/>
        </w:rPr>
        <w:t>Öztürmen, A. “Cumhuriyet Dönemi Gündelik Yaşam Hafızamızda Bakkallar”. Naskali, E. G. (Haz.), Bakkal Kitabı, İstanbul: Kitabevi Yayınları, 2025.</w:t>
      </w: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r w:rsidRPr="00F627E8">
        <w:rPr>
          <w:rFonts w:asciiTheme="majorHAnsi" w:eastAsia="Calibri" w:hAnsiTheme="majorHAnsi" w:cs="Times New Roman"/>
          <w:color w:val="000000"/>
          <w:lang w:val="en-GB" w:eastAsia="tr-TR"/>
        </w:rPr>
        <w:t>Eroğlu, Z. H., “Tayvan’da İslam ve Hui Kimliğinin Dönüşümü”. Dündar, A. M. (Haz.), Türkiye’de Tayvan Çalışmaları IV, Ankara: APAM, 2025.</w:t>
      </w:r>
    </w:p>
    <w:p w:rsidR="00F627E8" w:rsidRPr="00F627E8" w:rsidRDefault="00F627E8" w:rsidP="00F627E8">
      <w:pPr>
        <w:spacing w:after="0" w:line="300" w:lineRule="exact"/>
        <w:jc w:val="both"/>
        <w:rPr>
          <w:rFonts w:asciiTheme="majorHAnsi" w:eastAsia="Calibri" w:hAnsiTheme="majorHAnsi" w:cs="Times New Roman"/>
          <w:color w:val="000000"/>
          <w:lang w:val="en-GB" w:eastAsia="tr-TR"/>
        </w:rPr>
      </w:pPr>
    </w:p>
    <w:p w:rsidR="00F627E8" w:rsidRPr="00F627E8" w:rsidRDefault="00F627E8" w:rsidP="00F627E8">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627E8">
        <w:rPr>
          <w:rFonts w:asciiTheme="majorHAnsi" w:eastAsia="Times New Roman" w:hAnsiTheme="majorHAnsi" w:cs="Times New Roman"/>
          <w:b/>
          <w:color w:val="365F91" w:themeColor="accent1" w:themeShade="BF"/>
          <w:lang w:val="en-GB" w:eastAsia="ko-KR"/>
        </w:rPr>
        <w:t>Makale</w:t>
      </w:r>
    </w:p>
    <w:p w:rsidR="00F627E8" w:rsidRPr="00F627E8" w:rsidRDefault="00F627E8" w:rsidP="00F627E8">
      <w:pPr>
        <w:tabs>
          <w:tab w:val="left" w:pos="1817"/>
        </w:tabs>
        <w:spacing w:after="0" w:line="300" w:lineRule="exact"/>
        <w:jc w:val="both"/>
        <w:rPr>
          <w:rFonts w:asciiTheme="majorHAnsi" w:eastAsia="Times New Roman" w:hAnsiTheme="majorHAnsi" w:cs="Times New Roman"/>
          <w:lang w:val="en-GB" w:eastAsia="ko-KR"/>
        </w:rPr>
      </w:pP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r w:rsidRPr="00F627E8">
        <w:rPr>
          <w:rFonts w:asciiTheme="majorHAnsi" w:eastAsia="Times New Roman" w:hAnsiTheme="majorHAnsi" w:cs="Times New Roman"/>
          <w:iCs/>
          <w:lang w:val="en-GB" w:eastAsia="ko-KR"/>
        </w:rPr>
        <w:t>Esenbel, S.,“The Ottoman Turkish Perspective of the 1889 Meiji Constitution”, The International History Review, Vol 47 (3), 365-368, Haziran 2025.</w:t>
      </w: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r w:rsidRPr="00F627E8">
        <w:rPr>
          <w:rFonts w:asciiTheme="majorHAnsi" w:eastAsia="Times New Roman" w:hAnsiTheme="majorHAnsi" w:cs="Times New Roman"/>
          <w:iCs/>
          <w:lang w:val="en-GB" w:eastAsia="ko-KR"/>
        </w:rPr>
        <w:lastRenderedPageBreak/>
        <w:t>Öztürkmen, A.,“Yerel Araştırmalar Bağlamında Sözlü Tarihi Düşünmek”, Türk Folklor Araştırmaları, 370, 305-311, Ocak 2025.</w:t>
      </w: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r w:rsidRPr="00F627E8">
        <w:rPr>
          <w:rFonts w:asciiTheme="majorHAnsi" w:eastAsia="Times New Roman" w:hAnsiTheme="majorHAnsi" w:cs="Times New Roman"/>
          <w:iCs/>
          <w:lang w:val="en-GB" w:eastAsia="ko-KR"/>
        </w:rPr>
        <w:t>Öztürkmen, A.,“Cumhuriyet Dönemi Gündelik Yaşam Hafızamızda Bakkallar,” Bakkal Kitabı, der. Emine Gürsoy Naskali, Kitabevi Yayınları, 2025.</w:t>
      </w: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r w:rsidRPr="00F627E8">
        <w:rPr>
          <w:rFonts w:asciiTheme="majorHAnsi" w:eastAsia="Times New Roman" w:hAnsiTheme="majorHAnsi" w:cs="Times New Roman"/>
          <w:iCs/>
          <w:lang w:val="en-GB" w:eastAsia="ko-KR"/>
        </w:rPr>
        <w:t>Öztürkmen, A.,  “Mehmet Fetgeri Şuenu (1890-1931) and Women’s Physical Education,” Gazi Journal of Physical Education and Sports Sciences, 30 (Special Issue), December 2025, 30-36.</w:t>
      </w:r>
    </w:p>
    <w:p w:rsidR="00F627E8" w:rsidRPr="00F627E8" w:rsidRDefault="00F627E8" w:rsidP="00F627E8">
      <w:pPr>
        <w:spacing w:after="0" w:line="300" w:lineRule="exact"/>
        <w:jc w:val="both"/>
        <w:rPr>
          <w:rFonts w:asciiTheme="majorHAnsi" w:eastAsia="Times New Roman" w:hAnsiTheme="majorHAnsi" w:cs="Times New Roman"/>
          <w:iCs/>
          <w:lang w:val="en-GB" w:eastAsia="ko-KR"/>
        </w:rPr>
      </w:pPr>
    </w:p>
    <w:p w:rsidR="00F627E8" w:rsidRPr="00F627E8" w:rsidRDefault="00F627E8" w:rsidP="00F627E8">
      <w:pPr>
        <w:spacing w:after="0" w:line="300" w:lineRule="exact"/>
        <w:jc w:val="both"/>
        <w:rPr>
          <w:rFonts w:asciiTheme="majorHAnsi" w:eastAsia="Times New Roman" w:hAnsiTheme="majorHAnsi" w:cs="Times New Roman"/>
          <w:b/>
          <w:lang w:eastAsia="zh-CN"/>
        </w:rPr>
      </w:pPr>
      <w:r w:rsidRPr="00F627E8">
        <w:rPr>
          <w:rFonts w:asciiTheme="majorHAnsi" w:eastAsia="Times New Roman" w:hAnsiTheme="majorHAnsi" w:cs="Times New Roman"/>
          <w:iCs/>
          <w:lang w:val="en-GB" w:eastAsia="ko-KR"/>
        </w:rPr>
        <w:t>Eroğlu, Z. H., “Transnational Circulation of Ideas: Chinese Muslim Reformist Thought and the Ahmadiyya Movement during the Republican Period”, Journal of Asian Studies, 84:1: 5-29, 2025.</w:t>
      </w:r>
    </w:p>
    <w:p w:rsidR="00F627E8" w:rsidRPr="00F627E8" w:rsidRDefault="00F627E8" w:rsidP="00F627E8">
      <w:pPr>
        <w:spacing w:after="0" w:line="240" w:lineRule="auto"/>
        <w:jc w:val="both"/>
        <w:rPr>
          <w:rFonts w:asciiTheme="majorHAnsi" w:eastAsia="Times New Roman" w:hAnsiTheme="majorHAnsi" w:cs="Times New Roman"/>
          <w:lang w:eastAsia="zh-CN"/>
        </w:rPr>
      </w:pPr>
    </w:p>
    <w:p w:rsidR="00F627E8" w:rsidRPr="00F627E8" w:rsidRDefault="00F627E8" w:rsidP="00F627E8">
      <w:pPr>
        <w:shd w:val="clear" w:color="auto" w:fill="FFFFFF"/>
        <w:autoSpaceDE w:val="0"/>
        <w:autoSpaceDN w:val="0"/>
        <w:adjustRightInd w:val="0"/>
        <w:spacing w:after="0" w:line="360" w:lineRule="auto"/>
        <w:jc w:val="both"/>
        <w:rPr>
          <w:rFonts w:asciiTheme="majorHAnsi" w:eastAsia="Times New Roman" w:hAnsiTheme="majorHAnsi" w:cs="Times New Roman"/>
          <w:b/>
          <w:color w:val="365F91" w:themeColor="accent1" w:themeShade="BF"/>
          <w:lang w:eastAsia="zh-CN"/>
        </w:rPr>
      </w:pPr>
      <w:r w:rsidRPr="00F627E8">
        <w:rPr>
          <w:rFonts w:asciiTheme="majorHAnsi" w:eastAsia="Times New Roman" w:hAnsiTheme="majorHAnsi" w:cs="Times New Roman"/>
          <w:b/>
          <w:color w:val="365F91" w:themeColor="accent1" w:themeShade="BF"/>
          <w:lang w:eastAsia="zh-CN"/>
        </w:rPr>
        <w:t xml:space="preserve">Bildiri </w:t>
      </w:r>
    </w:p>
    <w:p w:rsidR="00F627E8" w:rsidRPr="00F627E8" w:rsidRDefault="00F627E8" w:rsidP="00F627E8">
      <w:pPr>
        <w:shd w:val="clear" w:color="auto" w:fill="FFFFFF"/>
        <w:autoSpaceDE w:val="0"/>
        <w:autoSpaceDN w:val="0"/>
        <w:adjustRightInd w:val="0"/>
        <w:spacing w:after="0" w:line="360" w:lineRule="auto"/>
        <w:jc w:val="both"/>
        <w:rPr>
          <w:rFonts w:asciiTheme="majorHAnsi" w:eastAsia="Times New Roman" w:hAnsiTheme="majorHAnsi" w:cs="Times New Roman"/>
          <w:b/>
          <w:lang w:eastAsia="zh-CN"/>
        </w:rPr>
      </w:pPr>
      <w:r w:rsidRPr="00F627E8">
        <w:rPr>
          <w:rFonts w:asciiTheme="majorHAnsi" w:eastAsia="Times New Roman" w:hAnsiTheme="majorHAnsi" w:cs="Times New Roman"/>
          <w:b/>
          <w:lang w:eastAsia="zh-CN"/>
        </w:rPr>
        <w:t>Yayımlanmamış</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Öztürkmen, A., “Recontextualizing Migration Memory: Oral History Research of Post-Ottoman Ethnic and Religious Conflict”, IOHA, The International Oral History Conference, 16-19 Eylül 2025, Krakow, Polonya,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Öztürkmen, A., “Reclaiming Kanto as a Turn of the Century Dance Genre of Istanbul: Places, Performers and Audiences”, National and Kapodistrian University of Athens, 29-31 Ekim 2025, Atina, Yunanistan,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Öztürkmen, A., “Behind The Scenes, Behind The Sets: The Dual Performance of The Cast And Crew”, AFS, American Folklore Society Annual Meeting, 18-21 Ekim &amp; 12-14 Kasım 2025, Atlanta, ABD,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Öztürkmen, A., “Sözlü Tarih Atölyesi”, Kundura Hafıza Kültürel Mirası Koruma Derneği, 24 Haziran 2025, Beykoz Kundura, İstanbul,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Baykara, O., “Problems of Translation from Japanese into Turkish”, 67th Annual Meeting of the Permanent International Altaistic Conference (PIAC), 26-30 Ağustos 2025, Gotemba, Shizuoka, Japonya,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Eroğlu, Z. H., “From ‘Peace’ to ‘Just War’: Redefinition of Jihad and Citizenship in Modern China”, ENIUGH, 2025, İsveç,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Eroğlu, Z. H., “Mapping Asian Studies In Turkey: A State Of Art Review”, Turkey And Korea In Global Perspective, 4-7 Nisan 2025, Boğaziçi Üniversitesi, İstanbul,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Eroğlu, Z. H., “Muslim Transnationalism in Modern China: Debates on Hui Identity and Islamic Reform”, Book Talk at Göttingen University, 2025, Göttingen, Almanya, 2025.</w:t>
      </w:r>
    </w:p>
    <w:p w:rsidR="00F627E8" w:rsidRPr="00F627E8" w:rsidRDefault="00F627E8" w:rsidP="00F627E8">
      <w:pPr>
        <w:spacing w:after="0" w:line="300" w:lineRule="exact"/>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Eroğlu, Z. H., “Muslim Transnationalism in Modern China: Debates on Hui Identity and Islamic Reform”, Book Talk at Georgetown University, 2025, Katar,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lastRenderedPageBreak/>
        <w:t>Eroğlu, Z. H., “Muslim Transnationalism in Modern China: Debates on Hui Identity and Islamic Reform”, Book Talk at Linnaeus University, 2025, İsveç,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Esenbel, S., “The Tokyo Mosque and Mosques in Japan as centers for transnational Muslim encounters in East Asia”, Islam in the Making of East Asia, 4-7 Aralık 2025, University of Goettingen, Almanya,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Esenbel, S., “Thinking about the History of the Tokyo Mosque”, Tokyo Mosque Past and Present Panel, Religious Services Research Center / Diyanet Araştırmaları Merkezi Japonya, 1 Ekim 2025, Tokyo, Japonya,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Tandoğan, İ., “Nomadic Perception of History and Inner/Central Asian Historiography”, The Cambridge Central Asia Forum, 31 Ocak 2025, University of Cambridge, Cambridge,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Tandoğan, İ., “Bir Orta Asya Tarihçisi Gözüyle Aşıkpaşazade”, Osmanlı Kaynaklarının Neşrinde Yöntem Birliği Uluslararası Çalıştay: Aşıkpaşazade Oturumu, 26-28 Temmuz 2025, Yalova,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Tandoğan, İ., “Necdet Sakaoğlu Anısına”, Çelik Gülersoy Vakfı İstanbul Kitaplığı, 9 Eylül 2025, İstanbul,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Tandoğan, İ., “Geleceğin Tarihçilerine bir Model olarak Özer Ergenç”, Geçmişi Anlamak: Özer Ergenç ve Osmanlı Tarihçiliği, Bilkent Üniversitesi Tarih Bölümü, 24 Ekim 2025, Ankara,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Pancaroğlu, O.,“Medieval Landscapes of Anatolia: Deciphering the Dynamic Relationship between Urban and Rural”, Institut français d’études anatoliennes, Sorbonne University &amp; ODTÜ Ortak Semineri, 16 Ocak 2025, Ankara,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p>
    <w:p w:rsidR="00F627E8" w:rsidRPr="00F627E8" w:rsidRDefault="00F627E8" w:rsidP="00F627E8">
      <w:pPr>
        <w:tabs>
          <w:tab w:val="left" w:pos="1817"/>
        </w:tabs>
        <w:spacing w:after="0" w:line="240" w:lineRule="auto"/>
        <w:jc w:val="both"/>
        <w:rPr>
          <w:rFonts w:asciiTheme="majorHAnsi" w:eastAsia="Times New Roman" w:hAnsiTheme="majorHAnsi" w:cs="Times New Roman"/>
          <w:color w:val="000000"/>
          <w:lang w:val="en-GB" w:eastAsia="ko-KR"/>
        </w:rPr>
      </w:pPr>
      <w:r w:rsidRPr="00F627E8">
        <w:rPr>
          <w:rFonts w:asciiTheme="majorHAnsi" w:eastAsia="Times New Roman" w:hAnsiTheme="majorHAnsi" w:cs="Times New Roman"/>
          <w:color w:val="000000"/>
          <w:lang w:val="en-GB" w:eastAsia="ko-KR"/>
        </w:rPr>
        <w:t>Pancaroğlu, O., “Karpat Lectures”, Kemal H. Karpat Center for Turkish Studies, 24 Nisan 2025, University of Wisconsin - Madison, ABD, 2025.</w:t>
      </w:r>
    </w:p>
    <w:p w:rsidR="00F627E8" w:rsidRPr="00F627E8" w:rsidRDefault="00F627E8" w:rsidP="00F627E8">
      <w:pPr>
        <w:tabs>
          <w:tab w:val="left" w:pos="1817"/>
        </w:tabs>
        <w:spacing w:after="0" w:line="240" w:lineRule="auto"/>
        <w:jc w:val="both"/>
        <w:rPr>
          <w:rFonts w:asciiTheme="majorHAnsi" w:eastAsia="Times New Roman" w:hAnsiTheme="majorHAnsi" w:cs="Times New Roman"/>
          <w:b/>
          <w:lang w:val="en-GB" w:eastAsia="ko-KR"/>
        </w:rPr>
      </w:pPr>
    </w:p>
    <w:p w:rsidR="00E556C4" w:rsidRDefault="00E556C4" w:rsidP="003144AD">
      <w:pPr>
        <w:spacing w:after="0" w:line="300" w:lineRule="exact"/>
        <w:rPr>
          <w:rFonts w:ascii="Cambria" w:eastAsia="Calibri" w:hAnsi="Cambria" w:cs="InterstateLight"/>
          <w:lang w:val="de-DE"/>
        </w:rPr>
      </w:pP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517B4B">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722"/>
        <w:gridCol w:w="2410"/>
        <w:gridCol w:w="2693"/>
      </w:tblGrid>
      <w:tr w:rsidR="00E556C4" w:rsidRPr="00384FAB" w:rsidTr="00E73AA6">
        <w:trPr>
          <w:trHeight w:val="284"/>
        </w:trPr>
        <w:tc>
          <w:tcPr>
            <w:tcW w:w="1276" w:type="dxa"/>
            <w:shd w:val="clear" w:color="auto" w:fill="auto"/>
            <w:vAlign w:val="center"/>
          </w:tcPr>
          <w:p w:rsidR="00E556C4" w:rsidRPr="00384FAB" w:rsidRDefault="00E556C4" w:rsidP="00E73AA6">
            <w:pPr>
              <w:pStyle w:val="AralkYok"/>
              <w:rPr>
                <w:rFonts w:asciiTheme="majorHAnsi" w:eastAsia="Calibri" w:hAnsiTheme="majorHAnsi"/>
                <w:b/>
                <w:lang w:val="de-DE"/>
              </w:rPr>
            </w:pPr>
            <w:r w:rsidRPr="00384FAB">
              <w:rPr>
                <w:rFonts w:asciiTheme="majorHAnsi" w:eastAsia="Calibri" w:hAnsiTheme="majorHAnsi"/>
                <w:b/>
                <w:lang w:val="de-DE"/>
              </w:rPr>
              <w:t>Ödül Türü</w:t>
            </w:r>
          </w:p>
        </w:tc>
        <w:tc>
          <w:tcPr>
            <w:tcW w:w="2722" w:type="dxa"/>
            <w:vAlign w:val="center"/>
          </w:tcPr>
          <w:p w:rsidR="00E556C4" w:rsidRPr="00384FAB" w:rsidRDefault="00E556C4" w:rsidP="00E73AA6">
            <w:pPr>
              <w:pStyle w:val="AralkYok"/>
              <w:rPr>
                <w:rFonts w:asciiTheme="majorHAnsi" w:eastAsia="Calibri" w:hAnsiTheme="majorHAnsi"/>
                <w:b/>
                <w:lang w:val="de-DE"/>
              </w:rPr>
            </w:pPr>
            <w:r w:rsidRPr="00384FAB">
              <w:rPr>
                <w:rFonts w:asciiTheme="majorHAnsi" w:eastAsia="Calibri" w:hAnsiTheme="majorHAnsi"/>
                <w:b/>
                <w:lang w:val="de-DE"/>
              </w:rPr>
              <w:t>Ödül Adı</w:t>
            </w:r>
          </w:p>
        </w:tc>
        <w:tc>
          <w:tcPr>
            <w:tcW w:w="2410" w:type="dxa"/>
            <w:shd w:val="clear" w:color="auto" w:fill="auto"/>
            <w:vAlign w:val="center"/>
          </w:tcPr>
          <w:p w:rsidR="00E556C4" w:rsidRPr="00384FAB" w:rsidRDefault="00E556C4" w:rsidP="00E73AA6">
            <w:pPr>
              <w:pStyle w:val="AralkYok"/>
              <w:rPr>
                <w:rFonts w:asciiTheme="majorHAnsi" w:eastAsia="Calibri" w:hAnsiTheme="majorHAnsi"/>
                <w:b/>
                <w:lang w:val="de-DE"/>
              </w:rPr>
            </w:pPr>
            <w:r w:rsidRPr="00384FAB">
              <w:rPr>
                <w:rFonts w:asciiTheme="majorHAnsi" w:eastAsia="Calibri" w:hAnsiTheme="majorHAnsi"/>
                <w:b/>
                <w:lang w:val="de-DE"/>
              </w:rPr>
              <w:t>Ödül Sahibi</w:t>
            </w:r>
          </w:p>
        </w:tc>
        <w:tc>
          <w:tcPr>
            <w:tcW w:w="2693" w:type="dxa"/>
            <w:shd w:val="clear" w:color="auto" w:fill="auto"/>
            <w:vAlign w:val="center"/>
          </w:tcPr>
          <w:p w:rsidR="00E556C4" w:rsidRPr="00384FAB" w:rsidRDefault="00E556C4" w:rsidP="00E73AA6">
            <w:pPr>
              <w:pStyle w:val="AralkYok"/>
              <w:rPr>
                <w:rFonts w:asciiTheme="majorHAnsi" w:eastAsia="Calibri" w:hAnsiTheme="majorHAnsi"/>
                <w:b/>
                <w:lang w:val="de-DE"/>
              </w:rPr>
            </w:pPr>
            <w:r w:rsidRPr="00384FAB">
              <w:rPr>
                <w:rFonts w:asciiTheme="majorHAnsi" w:eastAsia="Calibri" w:hAnsiTheme="majorHAnsi"/>
                <w:b/>
                <w:lang w:val="de-DE"/>
              </w:rPr>
              <w:t>Ödülü Veren Kurum/Kuruluş</w:t>
            </w:r>
          </w:p>
        </w:tc>
      </w:tr>
      <w:tr w:rsidR="00F627E8" w:rsidRPr="00384FAB" w:rsidTr="00E73AA6">
        <w:trPr>
          <w:trHeight w:val="284"/>
        </w:trPr>
        <w:tc>
          <w:tcPr>
            <w:tcW w:w="1276" w:type="dxa"/>
            <w:shd w:val="clear" w:color="auto" w:fill="auto"/>
            <w:vAlign w:val="center"/>
          </w:tcPr>
          <w:p w:rsidR="00F627E8" w:rsidRPr="00384FAB" w:rsidRDefault="00BD4E33" w:rsidP="00E73AA6">
            <w:pPr>
              <w:pStyle w:val="AralkYok"/>
              <w:rPr>
                <w:rFonts w:asciiTheme="majorHAnsi" w:eastAsia="Calibri" w:hAnsiTheme="majorHAnsi"/>
                <w:lang w:val="de-DE"/>
              </w:rPr>
            </w:pPr>
            <w:r w:rsidRPr="00384FAB">
              <w:rPr>
                <w:rFonts w:asciiTheme="majorHAnsi" w:eastAsia="Times New Roman" w:hAnsiTheme="majorHAnsi" w:cs="Times New Roman"/>
                <w:lang w:val="en-GB" w:eastAsia="ko-KR"/>
              </w:rPr>
              <w:t>Bilim Hizmet Ödülü</w:t>
            </w:r>
          </w:p>
        </w:tc>
        <w:tc>
          <w:tcPr>
            <w:tcW w:w="2722" w:type="dxa"/>
          </w:tcPr>
          <w:p w:rsidR="00F627E8" w:rsidRPr="00384FAB" w:rsidRDefault="00BD4E33" w:rsidP="00E73AA6">
            <w:pPr>
              <w:pStyle w:val="AralkYok"/>
              <w:rPr>
                <w:rFonts w:asciiTheme="majorHAnsi" w:eastAsia="MS Mincho" w:hAnsiTheme="majorHAnsi" w:cs="Times New Roman"/>
              </w:rPr>
            </w:pPr>
            <w:r w:rsidRPr="00384FAB">
              <w:rPr>
                <w:rFonts w:asciiTheme="majorHAnsi" w:eastAsia="Times New Roman" w:hAnsiTheme="majorHAnsi" w:cs="Times New Roman"/>
                <w:lang w:val="en-GB" w:eastAsia="ko-KR"/>
              </w:rPr>
              <w:t>Türk Dünyası Hizmet Ödülü</w:t>
            </w:r>
          </w:p>
        </w:tc>
        <w:tc>
          <w:tcPr>
            <w:tcW w:w="2410" w:type="dxa"/>
            <w:shd w:val="clear" w:color="auto" w:fill="auto"/>
            <w:vAlign w:val="center"/>
          </w:tcPr>
          <w:p w:rsidR="00F627E8" w:rsidRPr="00384FAB" w:rsidRDefault="00C72C4F" w:rsidP="00E73AA6">
            <w:pPr>
              <w:pStyle w:val="AralkYok"/>
              <w:rPr>
                <w:rFonts w:asciiTheme="majorHAnsi" w:hAnsiTheme="majorHAnsi"/>
              </w:rPr>
            </w:pPr>
            <w:r w:rsidRPr="00EF2325">
              <w:rPr>
                <w:rFonts w:asciiTheme="majorHAnsi" w:eastAsia="Times New Roman" w:hAnsiTheme="majorHAnsi" w:cs="Times New Roman"/>
                <w:color w:val="000000"/>
                <w:lang w:val="en-GB" w:eastAsia="zh-CN"/>
              </w:rPr>
              <w:t>Prof. Dr. İsenbike Togan</w:t>
            </w:r>
          </w:p>
        </w:tc>
        <w:tc>
          <w:tcPr>
            <w:tcW w:w="2693" w:type="dxa"/>
            <w:shd w:val="clear" w:color="auto" w:fill="auto"/>
            <w:vAlign w:val="center"/>
          </w:tcPr>
          <w:p w:rsidR="00F627E8" w:rsidRPr="00384FAB" w:rsidRDefault="00BD4E33" w:rsidP="00E73AA6">
            <w:pPr>
              <w:pStyle w:val="AralkYok"/>
              <w:rPr>
                <w:rFonts w:asciiTheme="majorHAnsi" w:eastAsia="MS Mincho" w:hAnsiTheme="majorHAnsi" w:cs="Times New Roman"/>
              </w:rPr>
            </w:pPr>
            <w:r w:rsidRPr="00384FAB">
              <w:rPr>
                <w:rFonts w:asciiTheme="majorHAnsi" w:eastAsia="Times New Roman" w:hAnsiTheme="majorHAnsi" w:cs="Times New Roman"/>
                <w:lang w:val="en-GB" w:eastAsia="ko-KR"/>
              </w:rPr>
              <w:t>Valeh Hacılar International Scientific and Cultural Research Foundation</w:t>
            </w:r>
          </w:p>
        </w:tc>
      </w:tr>
      <w:tr w:rsidR="00BD4E33" w:rsidRPr="00384FAB" w:rsidTr="00E73AA6">
        <w:trPr>
          <w:trHeight w:val="284"/>
        </w:trPr>
        <w:tc>
          <w:tcPr>
            <w:tcW w:w="1276" w:type="dxa"/>
            <w:shd w:val="clear" w:color="auto" w:fill="auto"/>
            <w:vAlign w:val="center"/>
          </w:tcPr>
          <w:p w:rsidR="00BD4E33" w:rsidRPr="00384FAB" w:rsidRDefault="00BD4E33" w:rsidP="00BD4E33">
            <w:pPr>
              <w:pStyle w:val="AralkYok"/>
              <w:rPr>
                <w:rFonts w:asciiTheme="majorHAnsi" w:eastAsia="Calibri" w:hAnsiTheme="majorHAnsi"/>
                <w:lang w:val="de-DE"/>
              </w:rPr>
            </w:pPr>
            <w:r w:rsidRPr="00384FAB">
              <w:rPr>
                <w:rFonts w:asciiTheme="majorHAnsi" w:eastAsia="Calibri" w:hAnsiTheme="majorHAnsi"/>
                <w:lang w:val="de-DE"/>
              </w:rPr>
              <w:t>Diğer Ödüller</w:t>
            </w:r>
          </w:p>
        </w:tc>
        <w:tc>
          <w:tcPr>
            <w:tcW w:w="2722" w:type="dxa"/>
          </w:tcPr>
          <w:p w:rsidR="00BD4E33" w:rsidRPr="00384FAB" w:rsidRDefault="00BD4E33" w:rsidP="00BD4E33">
            <w:pPr>
              <w:pStyle w:val="AralkYok"/>
              <w:rPr>
                <w:rFonts w:asciiTheme="majorHAnsi" w:hAnsiTheme="majorHAnsi"/>
              </w:rPr>
            </w:pPr>
            <w:r w:rsidRPr="00384FAB">
              <w:rPr>
                <w:rFonts w:asciiTheme="majorHAnsi" w:eastAsia="Times New Roman" w:hAnsiTheme="majorHAnsi" w:cs="Times New Roman"/>
                <w:lang w:val="en-GB" w:eastAsia="ko-KR"/>
              </w:rPr>
              <w:t>Akademik Teşvik Ödülü</w:t>
            </w:r>
            <w:r w:rsidRPr="00384FAB">
              <w:rPr>
                <w:rFonts w:asciiTheme="majorHAnsi" w:hAnsiTheme="majorHAnsi"/>
              </w:rPr>
              <w:t xml:space="preserve"> </w:t>
            </w:r>
          </w:p>
        </w:tc>
        <w:tc>
          <w:tcPr>
            <w:tcW w:w="2410" w:type="dxa"/>
            <w:shd w:val="clear" w:color="auto" w:fill="auto"/>
            <w:vAlign w:val="center"/>
          </w:tcPr>
          <w:p w:rsidR="00BD4E33" w:rsidRPr="00384FAB" w:rsidRDefault="00BD4E33" w:rsidP="00BD4E33">
            <w:pPr>
              <w:pStyle w:val="AralkYok"/>
              <w:rPr>
                <w:rFonts w:asciiTheme="majorHAnsi" w:hAnsiTheme="majorHAnsi"/>
              </w:rPr>
            </w:pPr>
            <w:r w:rsidRPr="00384FAB">
              <w:rPr>
                <w:rFonts w:asciiTheme="majorHAnsi" w:hAnsiTheme="majorHAnsi"/>
              </w:rPr>
              <w:t xml:space="preserve">Prof. Dr. </w:t>
            </w:r>
            <w:r w:rsidRPr="00384FAB">
              <w:rPr>
                <w:rFonts w:asciiTheme="majorHAnsi" w:eastAsia="MS Mincho" w:hAnsiTheme="majorHAnsi" w:cs="Times New Roman"/>
              </w:rPr>
              <w:t>Arzu Öztürkmen</w:t>
            </w:r>
          </w:p>
        </w:tc>
        <w:tc>
          <w:tcPr>
            <w:tcW w:w="2693" w:type="dxa"/>
            <w:shd w:val="clear" w:color="auto" w:fill="auto"/>
            <w:vAlign w:val="center"/>
          </w:tcPr>
          <w:p w:rsidR="00BD4E33" w:rsidRPr="00384FAB" w:rsidRDefault="00BD4E33" w:rsidP="00BD4E33">
            <w:pPr>
              <w:spacing w:line="240" w:lineRule="exact"/>
              <w:rPr>
                <w:rFonts w:asciiTheme="majorHAnsi" w:hAnsiTheme="majorHAnsi"/>
              </w:rPr>
            </w:pPr>
            <w:r w:rsidRPr="00384FAB">
              <w:rPr>
                <w:rFonts w:asciiTheme="majorHAnsi" w:hAnsiTheme="majorHAnsi"/>
              </w:rPr>
              <w:t>Boğaziçi Üniversitesi</w:t>
            </w:r>
          </w:p>
        </w:tc>
      </w:tr>
    </w:tbl>
    <w:p w:rsidR="00107C29" w:rsidRDefault="00107C29" w:rsidP="003144AD">
      <w:pPr>
        <w:spacing w:after="0" w:line="300" w:lineRule="exact"/>
        <w:rPr>
          <w:rFonts w:ascii="Cambria" w:eastAsia="Calibri" w:hAnsi="Cambria" w:cs="InterstateLight"/>
          <w:lang w:val="de-DE"/>
        </w:rPr>
      </w:pPr>
    </w:p>
    <w:p w:rsidR="006725F2" w:rsidRDefault="006725F2" w:rsidP="00107C29">
      <w:pPr>
        <w:spacing w:after="0" w:line="300" w:lineRule="exact"/>
        <w:rPr>
          <w:rFonts w:ascii="Cambria" w:eastAsia="Calibri" w:hAnsi="Cambria" w:cs="Times New Roman"/>
          <w:b/>
          <w:color w:val="365F91" w:themeColor="accent1" w:themeShade="BF"/>
          <w:sz w:val="28"/>
          <w:szCs w:val="28"/>
          <w:lang w:eastAsia="tr-TR"/>
        </w:rPr>
      </w:pPr>
    </w:p>
    <w:p w:rsidR="00107C29" w:rsidRDefault="00E73AA6" w:rsidP="00107C2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107C29">
        <w:rPr>
          <w:rFonts w:ascii="Cambria" w:eastAsia="Calibri" w:hAnsi="Cambria" w:cs="Times New Roman"/>
          <w:b/>
          <w:color w:val="365F91" w:themeColor="accent1" w:themeShade="BF"/>
          <w:sz w:val="28"/>
          <w:szCs w:val="28"/>
          <w:lang w:eastAsia="tr-TR"/>
        </w:rPr>
        <w:t>-</w:t>
      </w:r>
      <w:r w:rsidR="00107C29" w:rsidRPr="00E13D2D">
        <w:rPr>
          <w:rFonts w:ascii="Cambria" w:eastAsia="Calibri" w:hAnsi="Cambria" w:cs="Times New Roman"/>
          <w:b/>
          <w:color w:val="365F91" w:themeColor="accent1" w:themeShade="BF"/>
          <w:sz w:val="28"/>
          <w:szCs w:val="28"/>
          <w:lang w:eastAsia="tr-TR"/>
        </w:rPr>
        <w:t>MERKEZDE SÜRDÜRÜLEN PROJELER VE RAPOR DÖNEMİNDE TAMAMLANAN PROJELER</w:t>
      </w:r>
    </w:p>
    <w:p w:rsidR="00107C29" w:rsidRPr="00BA0939" w:rsidRDefault="00107C29" w:rsidP="00107C29">
      <w:pPr>
        <w:spacing w:after="0" w:line="300" w:lineRule="exact"/>
        <w:rPr>
          <w:rFonts w:ascii="Cambria" w:eastAsia="Calibri" w:hAnsi="Cambria" w:cs="Times New Roman"/>
          <w:b/>
          <w:color w:val="365F91" w:themeColor="accent1" w:themeShade="BF"/>
          <w:lang w:eastAsia="tr-TR"/>
        </w:rPr>
      </w:pPr>
    </w:p>
    <w:tbl>
      <w:tblPr>
        <w:tblStyle w:val="TabloKlavuzu1"/>
        <w:tblW w:w="9209" w:type="dxa"/>
        <w:jc w:val="center"/>
        <w:tblLook w:val="04A0" w:firstRow="1" w:lastRow="0" w:firstColumn="1" w:lastColumn="0" w:noHBand="0" w:noVBand="1"/>
      </w:tblPr>
      <w:tblGrid>
        <w:gridCol w:w="1702"/>
        <w:gridCol w:w="1368"/>
        <w:gridCol w:w="1983"/>
        <w:gridCol w:w="1703"/>
        <w:gridCol w:w="1259"/>
        <w:gridCol w:w="1194"/>
      </w:tblGrid>
      <w:tr w:rsidR="00072505" w:rsidRPr="00072505" w:rsidTr="00072505">
        <w:trPr>
          <w:trHeight w:val="708"/>
          <w:jc w:val="center"/>
        </w:trPr>
        <w:tc>
          <w:tcPr>
            <w:tcW w:w="1702"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lang w:val="en-GB" w:eastAsia="ko-KR"/>
              </w:rPr>
            </w:pPr>
            <w:r w:rsidRPr="00072505">
              <w:rPr>
                <w:rFonts w:asciiTheme="majorHAnsi" w:eastAsia="Times New Roman" w:hAnsiTheme="majorHAnsi" w:cs="Times New Roman"/>
                <w:b/>
                <w:lang w:val="en-GB" w:eastAsia="ko-KR"/>
              </w:rPr>
              <w:t>Projenin Adı</w:t>
            </w:r>
          </w:p>
        </w:tc>
        <w:tc>
          <w:tcPr>
            <w:tcW w:w="1368"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b/>
                <w:lang w:val="en-GB" w:eastAsia="ko-KR"/>
              </w:rPr>
            </w:pPr>
            <w:r w:rsidRPr="00072505">
              <w:rPr>
                <w:rFonts w:asciiTheme="majorHAnsi" w:eastAsia="Times New Roman" w:hAnsiTheme="majorHAnsi" w:cs="Times New Roman"/>
                <w:b/>
                <w:lang w:val="en-GB" w:eastAsia="ko-KR"/>
              </w:rPr>
              <w:t>Yürütücü-Ortak Yürütücü</w:t>
            </w:r>
          </w:p>
        </w:tc>
        <w:tc>
          <w:tcPr>
            <w:tcW w:w="1983"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b/>
                <w:lang w:val="en-GB" w:eastAsia="ko-KR"/>
              </w:rPr>
            </w:pPr>
            <w:r w:rsidRPr="00072505">
              <w:rPr>
                <w:rFonts w:asciiTheme="majorHAnsi" w:eastAsia="Times New Roman" w:hAnsiTheme="majorHAnsi" w:cs="Times New Roman"/>
                <w:b/>
                <w:lang w:val="en-GB" w:eastAsia="ko-KR"/>
              </w:rPr>
              <w:t>Destekleyen Kurum/Kuruluş</w:t>
            </w:r>
          </w:p>
        </w:tc>
        <w:tc>
          <w:tcPr>
            <w:tcW w:w="1703"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b/>
                <w:lang w:val="en-GB" w:eastAsia="ko-KR"/>
              </w:rPr>
            </w:pPr>
            <w:r w:rsidRPr="00072505">
              <w:rPr>
                <w:rFonts w:asciiTheme="majorHAnsi" w:eastAsia="Times New Roman" w:hAnsiTheme="majorHAnsi" w:cs="Times New Roman"/>
                <w:b/>
                <w:lang w:val="en-GB" w:eastAsia="ko-KR"/>
              </w:rPr>
              <w:t>Proje Bütçesi</w:t>
            </w:r>
          </w:p>
        </w:tc>
        <w:tc>
          <w:tcPr>
            <w:tcW w:w="1259"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b/>
                <w:lang w:val="en-GB" w:eastAsia="ko-KR"/>
              </w:rPr>
            </w:pPr>
            <w:r w:rsidRPr="00072505">
              <w:rPr>
                <w:rFonts w:asciiTheme="majorHAnsi" w:eastAsia="Times New Roman" w:hAnsiTheme="majorHAnsi" w:cs="Times New Roman"/>
                <w:b/>
                <w:lang w:val="en-GB" w:eastAsia="ko-KR"/>
              </w:rPr>
              <w:t>Başlangıç Tarihi</w:t>
            </w:r>
          </w:p>
        </w:tc>
        <w:tc>
          <w:tcPr>
            <w:tcW w:w="1194" w:type="dxa"/>
            <w:shd w:val="clear" w:color="auto" w:fill="FFFFFF" w:themeFill="background1"/>
            <w:vAlign w:val="center"/>
          </w:tcPr>
          <w:p w:rsidR="00072505" w:rsidRPr="00072505" w:rsidRDefault="00072505" w:rsidP="00072505">
            <w:pPr>
              <w:spacing w:line="300" w:lineRule="exact"/>
              <w:rPr>
                <w:rFonts w:asciiTheme="majorHAnsi" w:eastAsia="Times New Roman" w:hAnsiTheme="majorHAnsi" w:cs="Times New Roman"/>
                <w:b/>
                <w:lang w:val="en-GB" w:eastAsia="ko-KR"/>
              </w:rPr>
            </w:pPr>
            <w:r w:rsidRPr="00072505">
              <w:rPr>
                <w:rFonts w:asciiTheme="majorHAnsi" w:eastAsia="Times New Roman" w:hAnsiTheme="majorHAnsi" w:cs="Times New Roman"/>
                <w:b/>
                <w:lang w:val="en-GB" w:eastAsia="ko-KR"/>
              </w:rPr>
              <w:t>Durumu</w:t>
            </w:r>
          </w:p>
        </w:tc>
      </w:tr>
      <w:tr w:rsidR="00072505" w:rsidRPr="00072505" w:rsidTr="00072505">
        <w:trPr>
          <w:trHeight w:val="246"/>
          <w:jc w:val="center"/>
        </w:trPr>
        <w:tc>
          <w:tcPr>
            <w:tcW w:w="1702"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lastRenderedPageBreak/>
              <w:t>Çin Müslüman Düşüncesi ve Modern Çin'de İslami Ulusötesicilik</w:t>
            </w:r>
          </w:p>
        </w:tc>
        <w:tc>
          <w:tcPr>
            <w:tcW w:w="1368"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Asya Çalışmaları Merkezi</w:t>
            </w:r>
          </w:p>
        </w:tc>
        <w:tc>
          <w:tcPr>
            <w:tcW w:w="1983"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Görüşmeler Devam Etmektedir</w:t>
            </w:r>
          </w:p>
        </w:tc>
        <w:tc>
          <w:tcPr>
            <w:tcW w:w="1703"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Görüşmeler sonucu belirlenecektir</w:t>
            </w:r>
          </w:p>
        </w:tc>
        <w:tc>
          <w:tcPr>
            <w:tcW w:w="1259"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2023</w:t>
            </w:r>
          </w:p>
        </w:tc>
        <w:tc>
          <w:tcPr>
            <w:tcW w:w="1194"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Hazırlık ve Geliştirme sürecinde</w:t>
            </w:r>
          </w:p>
        </w:tc>
      </w:tr>
      <w:tr w:rsidR="00072505" w:rsidRPr="00072505" w:rsidTr="00072505">
        <w:trPr>
          <w:trHeight w:val="246"/>
          <w:jc w:val="center"/>
        </w:trPr>
        <w:tc>
          <w:tcPr>
            <w:tcW w:w="1702"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spacing w:val="-3"/>
                <w:lang w:val="en-GB" w:eastAsia="ko-KR"/>
              </w:rPr>
              <w:t>Erken Cumhuriyet Döneminde Dansın Manzarası: Mekânlar, Türler ve İcracılar</w:t>
            </w:r>
          </w:p>
        </w:tc>
        <w:tc>
          <w:tcPr>
            <w:tcW w:w="1368"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Asya Çalışmaları Merkezi</w:t>
            </w:r>
          </w:p>
        </w:tc>
        <w:tc>
          <w:tcPr>
            <w:tcW w:w="1983"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Görüşmeler Devam Etmektedir</w:t>
            </w:r>
          </w:p>
        </w:tc>
        <w:tc>
          <w:tcPr>
            <w:tcW w:w="1703"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Görüşmeler</w:t>
            </w:r>
          </w:p>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sonucu belirlenecektir</w:t>
            </w:r>
          </w:p>
        </w:tc>
        <w:tc>
          <w:tcPr>
            <w:tcW w:w="1259"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2023</w:t>
            </w:r>
          </w:p>
        </w:tc>
        <w:tc>
          <w:tcPr>
            <w:tcW w:w="1194" w:type="dxa"/>
          </w:tcPr>
          <w:p w:rsidR="00072505" w:rsidRPr="00072505" w:rsidRDefault="00072505" w:rsidP="00072505">
            <w:pPr>
              <w:rPr>
                <w:rFonts w:asciiTheme="majorHAnsi" w:eastAsia="Times New Roman" w:hAnsiTheme="majorHAnsi" w:cs="Times New Roman"/>
                <w:lang w:val="en-GB" w:eastAsia="ko-KR"/>
              </w:rPr>
            </w:pPr>
            <w:r w:rsidRPr="00072505">
              <w:rPr>
                <w:rFonts w:asciiTheme="majorHAnsi" w:eastAsia="Times New Roman" w:hAnsiTheme="majorHAnsi" w:cs="Times New Roman"/>
                <w:lang w:val="en-GB" w:eastAsia="ko-KR"/>
              </w:rPr>
              <w:t>Hazırlık ve Geliştirme sürecinde</w:t>
            </w:r>
          </w:p>
        </w:tc>
      </w:tr>
    </w:tbl>
    <w:p w:rsidR="007E6693" w:rsidRPr="007E6693" w:rsidRDefault="007E6693" w:rsidP="007E6693">
      <w:pPr>
        <w:tabs>
          <w:tab w:val="left" w:pos="2835"/>
        </w:tabs>
        <w:spacing w:after="0" w:line="300" w:lineRule="exact"/>
        <w:contextualSpacing/>
        <w:rPr>
          <w:rFonts w:asciiTheme="majorHAnsi" w:hAnsiTheme="majorHAnsi"/>
          <w:lang w:eastAsia="ko-KR"/>
        </w:rPr>
      </w:pPr>
    </w:p>
    <w:p w:rsidR="00107C29" w:rsidRDefault="00107C29" w:rsidP="003144AD">
      <w:pPr>
        <w:spacing w:after="0" w:line="300" w:lineRule="exact"/>
        <w:rPr>
          <w:rFonts w:ascii="Cambria" w:eastAsia="Calibri" w:hAnsi="Cambria" w:cs="InterstateLight"/>
          <w:lang w:val="de-DE"/>
        </w:rPr>
      </w:pPr>
    </w:p>
    <w:p w:rsidR="0045312E" w:rsidRDefault="006725F2" w:rsidP="00634C15">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5312E">
        <w:rPr>
          <w:rFonts w:ascii="Cambria" w:eastAsia="Calibri" w:hAnsi="Cambria" w:cs="Times New Roman"/>
          <w:b/>
          <w:color w:val="365F91" w:themeColor="accent1" w:themeShade="BF"/>
          <w:sz w:val="28"/>
          <w:szCs w:val="28"/>
          <w:lang w:eastAsia="tr-TR"/>
        </w:rPr>
        <w:t>-</w:t>
      </w:r>
      <w:r w:rsidR="0045312E" w:rsidRPr="0045312E">
        <w:rPr>
          <w:rFonts w:ascii="Cambria" w:eastAsia="Calibri" w:hAnsi="Cambria" w:cs="Times New Roman"/>
          <w:b/>
          <w:color w:val="365F91" w:themeColor="accent1" w:themeShade="BF"/>
          <w:sz w:val="28"/>
          <w:szCs w:val="28"/>
          <w:lang w:eastAsia="tr-TR"/>
        </w:rPr>
        <w:t>ÖZDEĞERLENDİRME</w:t>
      </w:r>
    </w:p>
    <w:p w:rsidR="00634C15" w:rsidRPr="00634C15" w:rsidRDefault="00634C15" w:rsidP="00634C15">
      <w:pPr>
        <w:spacing w:before="60" w:after="0" w:line="240" w:lineRule="exact"/>
        <w:rPr>
          <w:rFonts w:ascii="Cambria" w:eastAsia="Calibri" w:hAnsi="Cambria" w:cs="Times New Roman"/>
          <w:b/>
          <w:color w:val="365F91" w:themeColor="accent1" w:themeShade="BF"/>
          <w:sz w:val="28"/>
          <w:szCs w:val="28"/>
          <w:lang w:eastAsia="tr-TR"/>
        </w:rPr>
      </w:pPr>
    </w:p>
    <w:p w:rsid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t>Genel yol gösterici başlıklarınız (rubrics) varmı?</w:t>
      </w:r>
    </w:p>
    <w:p w:rsidR="00072505" w:rsidRPr="00072505" w:rsidRDefault="00072505" w:rsidP="00072505">
      <w:pPr>
        <w:tabs>
          <w:tab w:val="left" w:pos="1560"/>
          <w:tab w:val="left" w:pos="1701"/>
        </w:tabs>
        <w:spacing w:after="0" w:line="400" w:lineRule="exact"/>
        <w:ind w:left="709"/>
        <w:jc w:val="both"/>
        <w:rPr>
          <w:rFonts w:asciiTheme="majorHAnsi" w:eastAsia="Calibri" w:hAnsiTheme="majorHAnsi" w:cs="Times New Roman"/>
          <w:b/>
        </w:rPr>
      </w:pPr>
    </w:p>
    <w:p w:rsidR="00072505" w:rsidRPr="00072505" w:rsidRDefault="00072505" w:rsidP="00072505">
      <w:pPr>
        <w:pBdr>
          <w:top w:val="nil"/>
          <w:left w:val="nil"/>
          <w:bottom w:val="nil"/>
          <w:right w:val="nil"/>
          <w:between w:val="nil"/>
        </w:pBdr>
        <w:tabs>
          <w:tab w:val="left" w:pos="1560"/>
          <w:tab w:val="left" w:pos="1701"/>
        </w:tabs>
        <w:spacing w:after="0" w:line="240" w:lineRule="auto"/>
        <w:jc w:val="both"/>
        <w:rPr>
          <w:rFonts w:asciiTheme="majorHAnsi" w:eastAsia="Trebuchet MS" w:hAnsiTheme="majorHAnsi" w:cs="Trebuchet MS"/>
          <w:color w:val="000000"/>
          <w:lang w:eastAsia="zh-CN"/>
        </w:rPr>
      </w:pPr>
      <w:r w:rsidRPr="00072505">
        <w:rPr>
          <w:rFonts w:asciiTheme="majorHAnsi" w:eastAsia="Trebuchet MS" w:hAnsiTheme="majorHAnsi" w:cs="Trebuchet MS"/>
          <w:color w:val="000000"/>
          <w:lang w:eastAsia="zh-CN"/>
        </w:rPr>
        <w:t>Başlıklarımız, İnternet Sitemizdeki açıklamamızda mevcuttur: 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şu anda sunulan Çince, Japonca ve Korece dil eğitim programlarını desteklemekte, diğer Asya dillerinde de programlar sağlama olasılıklarını araştırmakta, Türkiye halkı ve Asya ülkeleri halkları arasındaki iletişim ve karşılıklı anlayışı geliştirmek için projeler gelişmektedir. Merkez aynı zamanda Boğaziçi Üniversitesi Sosyal Bilimler Enstitüsü tarafından sunulan Asya Çalışmaları Yüksek Lisans programını organize ve koordine etmektedir. 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Üniversitesi, Wheatherhead Doğu Asya Enstitüsü ve Peking Üniversitesi, Tarih Bölümü gibi Asya araştırmalarında bir dizi büyük küresel merkezle değişim programları ve karşılıklı araştırma projeleri vardır. Asya Çalışmaları Merkezi ayrıca projeler yürütmekte ve özellikle Türk-Asya değişimleri ile ilgili konularda Asya sorunları üzerine düzenli olarak konferanslar, seminerler, konferanslar ve sempozyumlar düzenlemektedir. Bu bağlamda merkez, daha geniş kitlelere ulaşmak için Türk ve uluslararası paydaşlarla işbirliği yapmaktadır. Merkez, geniş kaynak koleksiyonuyla Türkiye'deki ve yurtdışındaki üniversitelerden bursiyerler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072505" w:rsidRPr="00072505" w:rsidRDefault="00072505" w:rsidP="00072505">
      <w:pPr>
        <w:pBdr>
          <w:top w:val="nil"/>
          <w:left w:val="nil"/>
          <w:bottom w:val="nil"/>
          <w:right w:val="nil"/>
          <w:between w:val="nil"/>
        </w:pBdr>
        <w:tabs>
          <w:tab w:val="left" w:pos="1560"/>
          <w:tab w:val="left" w:pos="1701"/>
        </w:tabs>
        <w:spacing w:after="0" w:line="240" w:lineRule="auto"/>
        <w:jc w:val="both"/>
        <w:rPr>
          <w:rFonts w:asciiTheme="majorHAnsi" w:eastAsia="Trebuchet MS" w:hAnsiTheme="majorHAnsi" w:cs="Trebuchet MS"/>
          <w:color w:val="000000"/>
          <w:lang w:eastAsia="zh-CN"/>
        </w:rPr>
      </w:pPr>
      <w:r w:rsidRPr="00072505">
        <w:rPr>
          <w:rFonts w:asciiTheme="majorHAnsi" w:eastAsia="Trebuchet MS" w:hAnsiTheme="majorHAnsi" w:cs="Trebuchet MS"/>
          <w:color w:val="000000"/>
          <w:lang w:eastAsia="zh-CN"/>
        </w:rPr>
        <w:t xml:space="preserve">Merkez, Japon / Türk ilişkileri ve modern Japonların İslam dünyası ile etkileşimi üzerine yayın yapan, dünya çapında üne sahip bir Japonya tarihçisi olan Prof. Selçuk Esenbel tarafından kurulmuştur. Akademik koordinatör olarak merkezde faaliyetlerine devam etmektedir. Merkezin şu anki yöneticisi, performans çalışmaları, sözlü tarih dahil kültür tarihi üzerine araştırmalar yapan Prof. Arzu Öztürkmen. Halen Çin ve Türkiye'de karşılaştırmalı medya çalışmaları üzerinde çalışıyor. Merkezin yönetim kurulunun dokuz üyesi, Asya menfaati de olsa farklı disiplinlerden Türk profesörlerden oluşuyor. Merkezin araştırmacıları, benzer şekilde farklı disiplinlerden gelen ancak hepsi Asya'ya odaklanan ve en az bir Asya dilinde yeterliliği olan doktora öğrencilerini içeriyor. Merkez, araştırma konularını İstanbul'da sürdüren Kore, İsveç, Brezilya, Japonya ve Çin'den geniş bir ziyaretçi araştırmacı ağına sahiptir. </w:t>
      </w:r>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lastRenderedPageBreak/>
        <w:t xml:space="preserve">Mevcut durumunuzdan bir adım öteye gitmek için neler yaptınız, </w:t>
      </w:r>
    </w:p>
    <w:p w:rsidR="00072505" w:rsidRPr="00072505" w:rsidRDefault="00072505" w:rsidP="00072505">
      <w:pPr>
        <w:tabs>
          <w:tab w:val="left" w:pos="1560"/>
          <w:tab w:val="left" w:pos="1701"/>
        </w:tabs>
        <w:spacing w:after="0" w:line="400" w:lineRule="exact"/>
        <w:ind w:left="709"/>
        <w:jc w:val="both"/>
        <w:rPr>
          <w:rFonts w:asciiTheme="majorHAnsi" w:eastAsia="Calibri" w:hAnsiTheme="majorHAnsi" w:cs="Times New Roman"/>
        </w:rPr>
      </w:pPr>
      <w:r w:rsidRPr="00072505">
        <w:rPr>
          <w:rFonts w:asciiTheme="majorHAnsi" w:eastAsia="Calibri" w:hAnsiTheme="majorHAnsi" w:cs="Times New Roman"/>
          <w:color w:val="000000"/>
        </w:rPr>
        <w:t>Japonya İstanbul Başkonsolosluğu ile ortak paneller düzenlendi. Bununla beraber Japonya Modernleşme Tarihi ile alakalı JICA kurumundan ders paketi sağlandı. Japon Başkonsolosu Üniversitemizde ağırlandı.</w:t>
      </w:r>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rPr>
      </w:pPr>
      <w:r w:rsidRPr="00072505">
        <w:rPr>
          <w:rFonts w:asciiTheme="majorHAnsi" w:eastAsia="Calibri" w:hAnsiTheme="majorHAnsi" w:cs="Times New Roman"/>
          <w:b/>
        </w:rPr>
        <w:t>Hedeflerinizi gerçekleştirmek için hangi çalışmalarda bulundunuz</w:t>
      </w:r>
      <w:r w:rsidRPr="00072505">
        <w:rPr>
          <w:rFonts w:asciiTheme="majorHAnsi" w:eastAsia="Calibri" w:hAnsiTheme="majorHAnsi" w:cs="Times New Roman"/>
        </w:rPr>
        <w:t xml:space="preserve">, </w:t>
      </w:r>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t>Hedefinizin ne kadarına ulaştınız? Ulaşamadıysanız eksikleriniz nelerdi gerekçeleri,</w:t>
      </w:r>
    </w:p>
    <w:p w:rsidR="00072505" w:rsidRPr="00072505" w:rsidRDefault="00072505" w:rsidP="00072505">
      <w:pPr>
        <w:spacing w:after="0" w:line="240" w:lineRule="auto"/>
        <w:ind w:firstLine="708"/>
        <w:jc w:val="both"/>
        <w:rPr>
          <w:rFonts w:asciiTheme="majorHAnsi" w:eastAsia="Times New Roman" w:hAnsiTheme="majorHAnsi" w:cs="Times New Roman"/>
          <w:color w:val="000000"/>
          <w:lang w:eastAsia="ja-JP"/>
        </w:rPr>
      </w:pPr>
      <w:r w:rsidRPr="00072505">
        <w:rPr>
          <w:rFonts w:asciiTheme="majorHAnsi" w:eastAsia="Times New Roman" w:hAnsiTheme="majorHAnsi" w:cs="Times New Roman"/>
          <w:color w:val="000000"/>
          <w:lang w:eastAsia="ja-JP"/>
        </w:rPr>
        <w:t>Hedeflerimize büyük ölçüde ulaşmış bulunmaktayız.</w:t>
      </w:r>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t xml:space="preserve">Hedef üstü çalışmanız oldu mu?, bunu nasıl bir çalışma sayesinde başardınız, </w:t>
      </w:r>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t xml:space="preserve">Diğer Merkezler ile işbirliği yaptınız mı? </w:t>
      </w:r>
    </w:p>
    <w:p w:rsidR="00072505" w:rsidRPr="00072505" w:rsidRDefault="00072505" w:rsidP="00072505">
      <w:pPr>
        <w:tabs>
          <w:tab w:val="left" w:pos="1560"/>
          <w:tab w:val="left" w:pos="1701"/>
        </w:tabs>
        <w:spacing w:after="0" w:line="400" w:lineRule="exact"/>
        <w:ind w:left="709"/>
        <w:jc w:val="both"/>
        <w:rPr>
          <w:rFonts w:asciiTheme="majorHAnsi" w:eastAsia="Calibri" w:hAnsiTheme="majorHAnsi" w:cs="Times New Roman"/>
        </w:rPr>
      </w:pPr>
      <w:r w:rsidRPr="00072505">
        <w:rPr>
          <w:rFonts w:asciiTheme="majorHAnsi" w:eastAsia="Calibri" w:hAnsiTheme="majorHAnsi" w:cs="Times New Roman"/>
        </w:rPr>
        <w:t>Ankara Üniversitesi Asya Pasifik Araştırma Merkezi</w:t>
      </w:r>
      <w:bookmarkStart w:id="0" w:name="_GoBack"/>
      <w:bookmarkEnd w:id="0"/>
    </w:p>
    <w:p w:rsidR="00072505" w:rsidRPr="00072505" w:rsidRDefault="00072505" w:rsidP="00072505">
      <w:pPr>
        <w:numPr>
          <w:ilvl w:val="0"/>
          <w:numId w:val="41"/>
        </w:numPr>
        <w:tabs>
          <w:tab w:val="left" w:pos="1560"/>
          <w:tab w:val="left" w:pos="1701"/>
        </w:tabs>
        <w:spacing w:after="0" w:line="400" w:lineRule="exact"/>
        <w:ind w:left="709" w:hanging="283"/>
        <w:jc w:val="both"/>
        <w:rPr>
          <w:rFonts w:asciiTheme="majorHAnsi" w:eastAsia="Calibri" w:hAnsiTheme="majorHAnsi" w:cs="Times New Roman"/>
          <w:b/>
        </w:rPr>
      </w:pPr>
      <w:r w:rsidRPr="00072505">
        <w:rPr>
          <w:rFonts w:asciiTheme="majorHAnsi" w:eastAsia="Calibri" w:hAnsiTheme="majorHAnsi" w:cs="Times New Roman"/>
          <w:b/>
        </w:rPr>
        <w:t>2026 Yılı hedefleriniz nelerdir?</w:t>
      </w:r>
    </w:p>
    <w:p w:rsidR="00072505" w:rsidRPr="00072505" w:rsidRDefault="00072505" w:rsidP="00072505">
      <w:pPr>
        <w:spacing w:after="0" w:line="240" w:lineRule="auto"/>
        <w:jc w:val="both"/>
        <w:rPr>
          <w:rFonts w:asciiTheme="majorHAnsi" w:eastAsia="Times New Roman" w:hAnsiTheme="majorHAnsi" w:cs="Times New Roman"/>
          <w:lang w:eastAsia="tr-TR"/>
        </w:rPr>
      </w:pPr>
      <w:r w:rsidRPr="00072505">
        <w:rPr>
          <w:rFonts w:asciiTheme="majorHAnsi" w:eastAsia="Times New Roman" w:hAnsiTheme="majorHAnsi" w:cs="Times New Roman"/>
          <w:color w:val="000000"/>
          <w:lang w:eastAsia="tr-TR"/>
        </w:rPr>
        <w:t>Merkezin ilgilendiği projeler için ulusal ve uluslararası bilimsel kuruluşlardan araştırma bütçesi bulmak. </w:t>
      </w:r>
    </w:p>
    <w:p w:rsidR="00072505" w:rsidRPr="00072505" w:rsidRDefault="00072505" w:rsidP="00072505">
      <w:pPr>
        <w:spacing w:before="60" w:after="0" w:line="360" w:lineRule="auto"/>
        <w:ind w:left="425"/>
        <w:contextualSpacing/>
        <w:jc w:val="both"/>
        <w:rPr>
          <w:rFonts w:asciiTheme="majorHAnsi" w:eastAsia="MS Mincho" w:hAnsiTheme="majorHAnsi" w:cs="Times New Roman"/>
          <w:b/>
          <w:lang w:eastAsia="zh-CN"/>
        </w:rPr>
      </w:pPr>
    </w:p>
    <w:p w:rsidR="0045312E" w:rsidRPr="00072505" w:rsidRDefault="0045312E" w:rsidP="00072505">
      <w:pPr>
        <w:pStyle w:val="AralkYok"/>
        <w:tabs>
          <w:tab w:val="left" w:pos="1560"/>
          <w:tab w:val="left" w:pos="1701"/>
        </w:tabs>
        <w:spacing w:line="300" w:lineRule="exact"/>
        <w:ind w:left="709"/>
        <w:jc w:val="both"/>
        <w:rPr>
          <w:rFonts w:asciiTheme="majorHAnsi" w:eastAsia="Calibri" w:hAnsiTheme="majorHAnsi" w:cs="InterstateLight"/>
          <w:lang w:val="de-DE"/>
        </w:rPr>
      </w:pPr>
    </w:p>
    <w:sectPr w:rsidR="0045312E" w:rsidRPr="00072505"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692" w:rsidRDefault="00122692" w:rsidP="00D9381D">
      <w:pPr>
        <w:spacing w:after="0" w:line="240" w:lineRule="auto"/>
      </w:pPr>
      <w:r>
        <w:separator/>
      </w:r>
    </w:p>
  </w:endnote>
  <w:endnote w:type="continuationSeparator" w:id="0">
    <w:p w:rsidR="00122692" w:rsidRDefault="0012269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692" w:rsidRDefault="00122692" w:rsidP="00D9381D">
      <w:pPr>
        <w:spacing w:after="0" w:line="240" w:lineRule="auto"/>
      </w:pPr>
      <w:r>
        <w:separator/>
      </w:r>
    </w:p>
  </w:footnote>
  <w:footnote w:type="continuationSeparator" w:id="0">
    <w:p w:rsidR="00122692" w:rsidRDefault="00122692"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A0164A" w:rsidRDefault="008472A0" w:rsidP="0092607C">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1E59F2">
                <w:rPr>
                  <w:b/>
                  <w:color w:val="808080" w:themeColor="background1" w:themeShade="80"/>
                  <w:sz w:val="24"/>
                  <w:szCs w:val="24"/>
                </w:rPr>
                <w:t>5</w:t>
              </w:r>
            </w:p>
          </w:tc>
        </w:sdtContent>
      </w:sdt>
    </w:tr>
  </w:tbl>
  <w:p w:rsidR="00A0164A" w:rsidRDefault="00A016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BD15132_"/>
      </v:shape>
    </w:pict>
  </w:numPicBullet>
  <w:abstractNum w:abstractNumId="0" w15:restartNumberingAfterBreak="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813A9"/>
    <w:multiLevelType w:val="singleLevel"/>
    <w:tmpl w:val="B1E425A4"/>
    <w:lvl w:ilvl="0">
      <w:start w:val="1"/>
      <w:numFmt w:val="decimal"/>
      <w:lvlText w:val="%1."/>
      <w:lvlJc w:val="left"/>
      <w:pPr>
        <w:tabs>
          <w:tab w:val="num" w:pos="360"/>
        </w:tabs>
        <w:ind w:left="360" w:hanging="360"/>
      </w:pPr>
      <w:rPr>
        <w:b/>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D5E7D15"/>
    <w:multiLevelType w:val="hybridMultilevel"/>
    <w:tmpl w:val="D7B4A1F0"/>
    <w:lvl w:ilvl="0" w:tplc="07A81E40">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2" w15:restartNumberingAfterBreak="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31E373E"/>
    <w:multiLevelType w:val="hybridMultilevel"/>
    <w:tmpl w:val="E79040DE"/>
    <w:lvl w:ilvl="0" w:tplc="965CBF42">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9" w15:restartNumberingAfterBreak="0">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32"/>
  </w:num>
  <w:num w:numId="2">
    <w:abstractNumId w:val="36"/>
  </w:num>
  <w:num w:numId="3">
    <w:abstractNumId w:val="10"/>
  </w:num>
  <w:num w:numId="4">
    <w:abstractNumId w:val="8"/>
  </w:num>
  <w:num w:numId="5">
    <w:abstractNumId w:val="35"/>
  </w:num>
  <w:num w:numId="6">
    <w:abstractNumId w:val="26"/>
  </w:num>
  <w:num w:numId="7">
    <w:abstractNumId w:val="22"/>
  </w:num>
  <w:num w:numId="8">
    <w:abstractNumId w:val="14"/>
  </w:num>
  <w:num w:numId="9">
    <w:abstractNumId w:val="33"/>
  </w:num>
  <w:num w:numId="10">
    <w:abstractNumId w:val="1"/>
  </w:num>
  <w:num w:numId="11">
    <w:abstractNumId w:val="30"/>
  </w:num>
  <w:num w:numId="12">
    <w:abstractNumId w:val="23"/>
  </w:num>
  <w:num w:numId="13">
    <w:abstractNumId w:val="21"/>
  </w:num>
  <w:num w:numId="14">
    <w:abstractNumId w:val="25"/>
  </w:num>
  <w:num w:numId="15">
    <w:abstractNumId w:val="18"/>
  </w:num>
  <w:num w:numId="16">
    <w:abstractNumId w:val="5"/>
  </w:num>
  <w:num w:numId="17">
    <w:abstractNumId w:val="29"/>
  </w:num>
  <w:num w:numId="18">
    <w:abstractNumId w:val="37"/>
  </w:num>
  <w:num w:numId="19">
    <w:abstractNumId w:val="24"/>
  </w:num>
  <w:num w:numId="20">
    <w:abstractNumId w:val="12"/>
  </w:num>
  <w:num w:numId="21">
    <w:abstractNumId w:val="7"/>
  </w:num>
  <w:num w:numId="22">
    <w:abstractNumId w:val="20"/>
  </w:num>
  <w:num w:numId="23">
    <w:abstractNumId w:val="16"/>
  </w:num>
  <w:num w:numId="24">
    <w:abstractNumId w:val="9"/>
  </w:num>
  <w:num w:numId="25">
    <w:abstractNumId w:val="27"/>
  </w:num>
  <w:num w:numId="26">
    <w:abstractNumId w:val="2"/>
  </w:num>
  <w:num w:numId="27">
    <w:abstractNumId w:val="34"/>
  </w:num>
  <w:num w:numId="28">
    <w:abstractNumId w:val="19"/>
  </w:num>
  <w:num w:numId="29">
    <w:abstractNumId w:val="28"/>
  </w:num>
  <w:num w:numId="30">
    <w:abstractNumId w:val="11"/>
  </w:num>
  <w:num w:numId="31">
    <w:abstractNumId w:val="6"/>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3"/>
  </w:num>
  <w:num w:numId="37">
    <w:abstractNumId w:val="17"/>
  </w:num>
  <w:num w:numId="38">
    <w:abstractNumId w:val="4"/>
  </w:num>
  <w:num w:numId="39">
    <w:abstractNumId w:val="15"/>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F9"/>
    <w:rsid w:val="000026D9"/>
    <w:rsid w:val="000059CC"/>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2505"/>
    <w:rsid w:val="00074A37"/>
    <w:rsid w:val="00076588"/>
    <w:rsid w:val="000765D4"/>
    <w:rsid w:val="000828D7"/>
    <w:rsid w:val="00082FA4"/>
    <w:rsid w:val="00083C64"/>
    <w:rsid w:val="00085BB0"/>
    <w:rsid w:val="00085EFA"/>
    <w:rsid w:val="00087D92"/>
    <w:rsid w:val="0009118E"/>
    <w:rsid w:val="00092F3C"/>
    <w:rsid w:val="00095ED3"/>
    <w:rsid w:val="000A0AC9"/>
    <w:rsid w:val="000A14DF"/>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198D"/>
    <w:rsid w:val="00103979"/>
    <w:rsid w:val="00103A39"/>
    <w:rsid w:val="00105613"/>
    <w:rsid w:val="00106F2C"/>
    <w:rsid w:val="00107C29"/>
    <w:rsid w:val="0011129E"/>
    <w:rsid w:val="00111718"/>
    <w:rsid w:val="0011463F"/>
    <w:rsid w:val="00114C58"/>
    <w:rsid w:val="00121071"/>
    <w:rsid w:val="0012191B"/>
    <w:rsid w:val="001221D1"/>
    <w:rsid w:val="00122692"/>
    <w:rsid w:val="00122FFC"/>
    <w:rsid w:val="00124E27"/>
    <w:rsid w:val="00125B29"/>
    <w:rsid w:val="001262F6"/>
    <w:rsid w:val="00126DB4"/>
    <w:rsid w:val="001278B5"/>
    <w:rsid w:val="0013058D"/>
    <w:rsid w:val="00133E65"/>
    <w:rsid w:val="00136A09"/>
    <w:rsid w:val="00140178"/>
    <w:rsid w:val="00143EA3"/>
    <w:rsid w:val="00145601"/>
    <w:rsid w:val="00147F7C"/>
    <w:rsid w:val="00153770"/>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26EF"/>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9F2"/>
    <w:rsid w:val="001E5E22"/>
    <w:rsid w:val="001F1502"/>
    <w:rsid w:val="001F1C92"/>
    <w:rsid w:val="001F2460"/>
    <w:rsid w:val="001F2620"/>
    <w:rsid w:val="001F5C3E"/>
    <w:rsid w:val="001F5D40"/>
    <w:rsid w:val="001F5EDE"/>
    <w:rsid w:val="001F611E"/>
    <w:rsid w:val="001F76A9"/>
    <w:rsid w:val="00202020"/>
    <w:rsid w:val="0020443C"/>
    <w:rsid w:val="00204DFD"/>
    <w:rsid w:val="00206DA9"/>
    <w:rsid w:val="002074ED"/>
    <w:rsid w:val="00210035"/>
    <w:rsid w:val="00211B49"/>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56F5A"/>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B0B"/>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44AD"/>
    <w:rsid w:val="00317A72"/>
    <w:rsid w:val="00317CEC"/>
    <w:rsid w:val="0032021F"/>
    <w:rsid w:val="0032025C"/>
    <w:rsid w:val="00322DED"/>
    <w:rsid w:val="00323F84"/>
    <w:rsid w:val="003254AC"/>
    <w:rsid w:val="00325B59"/>
    <w:rsid w:val="00325BAD"/>
    <w:rsid w:val="0032679F"/>
    <w:rsid w:val="00326B29"/>
    <w:rsid w:val="0033213F"/>
    <w:rsid w:val="00334753"/>
    <w:rsid w:val="00340E6C"/>
    <w:rsid w:val="00344193"/>
    <w:rsid w:val="00346684"/>
    <w:rsid w:val="0034769A"/>
    <w:rsid w:val="00350705"/>
    <w:rsid w:val="00350FDA"/>
    <w:rsid w:val="003523DA"/>
    <w:rsid w:val="0035275B"/>
    <w:rsid w:val="0035364B"/>
    <w:rsid w:val="003552C8"/>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4B9D"/>
    <w:rsid w:val="00384FAB"/>
    <w:rsid w:val="00385B94"/>
    <w:rsid w:val="0038602B"/>
    <w:rsid w:val="00386C7C"/>
    <w:rsid w:val="00387378"/>
    <w:rsid w:val="0039026C"/>
    <w:rsid w:val="00390EB7"/>
    <w:rsid w:val="0039136C"/>
    <w:rsid w:val="00391A1C"/>
    <w:rsid w:val="00394576"/>
    <w:rsid w:val="00394B6C"/>
    <w:rsid w:val="00396F6A"/>
    <w:rsid w:val="003974F8"/>
    <w:rsid w:val="003A0AA6"/>
    <w:rsid w:val="003A0C79"/>
    <w:rsid w:val="003A2725"/>
    <w:rsid w:val="003A33C4"/>
    <w:rsid w:val="003A36D3"/>
    <w:rsid w:val="003A388F"/>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0B18"/>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12E"/>
    <w:rsid w:val="004532DF"/>
    <w:rsid w:val="00453E85"/>
    <w:rsid w:val="00456950"/>
    <w:rsid w:val="00457019"/>
    <w:rsid w:val="004577EA"/>
    <w:rsid w:val="004609B1"/>
    <w:rsid w:val="00460DB9"/>
    <w:rsid w:val="0046461D"/>
    <w:rsid w:val="00464ADA"/>
    <w:rsid w:val="00465004"/>
    <w:rsid w:val="0046545B"/>
    <w:rsid w:val="00465678"/>
    <w:rsid w:val="004657A1"/>
    <w:rsid w:val="00467B2A"/>
    <w:rsid w:val="00480F5E"/>
    <w:rsid w:val="004811EB"/>
    <w:rsid w:val="00482471"/>
    <w:rsid w:val="00482A0E"/>
    <w:rsid w:val="00483B58"/>
    <w:rsid w:val="00486056"/>
    <w:rsid w:val="00490AF5"/>
    <w:rsid w:val="00492B7F"/>
    <w:rsid w:val="00495868"/>
    <w:rsid w:val="00495EFE"/>
    <w:rsid w:val="00496543"/>
    <w:rsid w:val="00496D46"/>
    <w:rsid w:val="004A1BC4"/>
    <w:rsid w:val="004A5711"/>
    <w:rsid w:val="004A7650"/>
    <w:rsid w:val="004B011A"/>
    <w:rsid w:val="004B1722"/>
    <w:rsid w:val="004B4BFD"/>
    <w:rsid w:val="004C1712"/>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B4B"/>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774AB"/>
    <w:rsid w:val="00580285"/>
    <w:rsid w:val="00581A31"/>
    <w:rsid w:val="00584624"/>
    <w:rsid w:val="005847F1"/>
    <w:rsid w:val="00585DD7"/>
    <w:rsid w:val="00586444"/>
    <w:rsid w:val="005878EE"/>
    <w:rsid w:val="00587D31"/>
    <w:rsid w:val="00590A9E"/>
    <w:rsid w:val="00592236"/>
    <w:rsid w:val="00593255"/>
    <w:rsid w:val="005952A7"/>
    <w:rsid w:val="005A106D"/>
    <w:rsid w:val="005A166E"/>
    <w:rsid w:val="005A1FD7"/>
    <w:rsid w:val="005A2F3A"/>
    <w:rsid w:val="005A5A10"/>
    <w:rsid w:val="005A6C60"/>
    <w:rsid w:val="005A7DAF"/>
    <w:rsid w:val="005B0F5C"/>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17547"/>
    <w:rsid w:val="006210D4"/>
    <w:rsid w:val="00621911"/>
    <w:rsid w:val="00621D23"/>
    <w:rsid w:val="006226C6"/>
    <w:rsid w:val="006258CB"/>
    <w:rsid w:val="00625E58"/>
    <w:rsid w:val="00626955"/>
    <w:rsid w:val="00626FBE"/>
    <w:rsid w:val="00627FC1"/>
    <w:rsid w:val="00632D1D"/>
    <w:rsid w:val="00633FF6"/>
    <w:rsid w:val="00634BB2"/>
    <w:rsid w:val="00634C15"/>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25F2"/>
    <w:rsid w:val="00673A62"/>
    <w:rsid w:val="00673FFC"/>
    <w:rsid w:val="00674DAD"/>
    <w:rsid w:val="00675786"/>
    <w:rsid w:val="006757EC"/>
    <w:rsid w:val="00677BDE"/>
    <w:rsid w:val="0068117E"/>
    <w:rsid w:val="00681797"/>
    <w:rsid w:val="00682598"/>
    <w:rsid w:val="00683A61"/>
    <w:rsid w:val="00685CB7"/>
    <w:rsid w:val="00693793"/>
    <w:rsid w:val="006958ED"/>
    <w:rsid w:val="00696ABA"/>
    <w:rsid w:val="00696F88"/>
    <w:rsid w:val="00697D19"/>
    <w:rsid w:val="006A08EB"/>
    <w:rsid w:val="006A0990"/>
    <w:rsid w:val="006A0BD8"/>
    <w:rsid w:val="006A1D7D"/>
    <w:rsid w:val="006A427C"/>
    <w:rsid w:val="006A5899"/>
    <w:rsid w:val="006A5C66"/>
    <w:rsid w:val="006A770E"/>
    <w:rsid w:val="006A7BBC"/>
    <w:rsid w:val="006B02E3"/>
    <w:rsid w:val="006B07E8"/>
    <w:rsid w:val="006B1868"/>
    <w:rsid w:val="006B1AFE"/>
    <w:rsid w:val="006B3C5C"/>
    <w:rsid w:val="006B6E12"/>
    <w:rsid w:val="006C0AF4"/>
    <w:rsid w:val="006C0D74"/>
    <w:rsid w:val="006C4A87"/>
    <w:rsid w:val="006C6A1B"/>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231A"/>
    <w:rsid w:val="00746957"/>
    <w:rsid w:val="007469FC"/>
    <w:rsid w:val="0075140B"/>
    <w:rsid w:val="00751F15"/>
    <w:rsid w:val="00753431"/>
    <w:rsid w:val="00753939"/>
    <w:rsid w:val="007552EF"/>
    <w:rsid w:val="0075656F"/>
    <w:rsid w:val="00756FDB"/>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1CF"/>
    <w:rsid w:val="007D3647"/>
    <w:rsid w:val="007D5A2F"/>
    <w:rsid w:val="007D63CA"/>
    <w:rsid w:val="007D6DE5"/>
    <w:rsid w:val="007E27DE"/>
    <w:rsid w:val="007E2FB7"/>
    <w:rsid w:val="007E3439"/>
    <w:rsid w:val="007E6693"/>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472A0"/>
    <w:rsid w:val="0085219E"/>
    <w:rsid w:val="00853FBD"/>
    <w:rsid w:val="00854862"/>
    <w:rsid w:val="00860BF1"/>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6E7"/>
    <w:rsid w:val="00890A85"/>
    <w:rsid w:val="00892D0D"/>
    <w:rsid w:val="00895934"/>
    <w:rsid w:val="008A0C9B"/>
    <w:rsid w:val="008A219D"/>
    <w:rsid w:val="008A2C37"/>
    <w:rsid w:val="008A2E2A"/>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07C"/>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4CDE"/>
    <w:rsid w:val="0095652B"/>
    <w:rsid w:val="009603F4"/>
    <w:rsid w:val="00960A3B"/>
    <w:rsid w:val="00960CA6"/>
    <w:rsid w:val="00967522"/>
    <w:rsid w:val="009709CE"/>
    <w:rsid w:val="00972020"/>
    <w:rsid w:val="009742C6"/>
    <w:rsid w:val="00974D6E"/>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4F37"/>
    <w:rsid w:val="009B5DCD"/>
    <w:rsid w:val="009C1325"/>
    <w:rsid w:val="009C3484"/>
    <w:rsid w:val="009C4580"/>
    <w:rsid w:val="009C4F22"/>
    <w:rsid w:val="009C593F"/>
    <w:rsid w:val="009C69A0"/>
    <w:rsid w:val="009C7204"/>
    <w:rsid w:val="009D0C0A"/>
    <w:rsid w:val="009D18E1"/>
    <w:rsid w:val="009D2A59"/>
    <w:rsid w:val="009D3E1D"/>
    <w:rsid w:val="009D4185"/>
    <w:rsid w:val="009D454E"/>
    <w:rsid w:val="009D52BA"/>
    <w:rsid w:val="009D5795"/>
    <w:rsid w:val="009E0D4B"/>
    <w:rsid w:val="009E1D30"/>
    <w:rsid w:val="009E30CD"/>
    <w:rsid w:val="009E6CD2"/>
    <w:rsid w:val="009E70F8"/>
    <w:rsid w:val="009F02F6"/>
    <w:rsid w:val="009F0404"/>
    <w:rsid w:val="009F0753"/>
    <w:rsid w:val="009F0BC1"/>
    <w:rsid w:val="009F2B61"/>
    <w:rsid w:val="009F2E20"/>
    <w:rsid w:val="009F4023"/>
    <w:rsid w:val="009F49A3"/>
    <w:rsid w:val="009F4FFE"/>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8AF"/>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330"/>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256E"/>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4EF"/>
    <w:rsid w:val="00AC5794"/>
    <w:rsid w:val="00AC721E"/>
    <w:rsid w:val="00AD07F1"/>
    <w:rsid w:val="00AD15F6"/>
    <w:rsid w:val="00AD2634"/>
    <w:rsid w:val="00AD4178"/>
    <w:rsid w:val="00AD4A60"/>
    <w:rsid w:val="00AD5238"/>
    <w:rsid w:val="00AD5926"/>
    <w:rsid w:val="00AD5B74"/>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236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344B"/>
    <w:rsid w:val="00B55431"/>
    <w:rsid w:val="00B56A34"/>
    <w:rsid w:val="00B63AF4"/>
    <w:rsid w:val="00B656CF"/>
    <w:rsid w:val="00B65E6C"/>
    <w:rsid w:val="00B66851"/>
    <w:rsid w:val="00B70CED"/>
    <w:rsid w:val="00B71E7D"/>
    <w:rsid w:val="00B72860"/>
    <w:rsid w:val="00B73E12"/>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39"/>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B5DA1"/>
    <w:rsid w:val="00BC135F"/>
    <w:rsid w:val="00BC301B"/>
    <w:rsid w:val="00BC538D"/>
    <w:rsid w:val="00BC688E"/>
    <w:rsid w:val="00BC75A5"/>
    <w:rsid w:val="00BD0C78"/>
    <w:rsid w:val="00BD1F94"/>
    <w:rsid w:val="00BD21F3"/>
    <w:rsid w:val="00BD2428"/>
    <w:rsid w:val="00BD48B0"/>
    <w:rsid w:val="00BD4E33"/>
    <w:rsid w:val="00BD54C7"/>
    <w:rsid w:val="00BE0988"/>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038F"/>
    <w:rsid w:val="00C05917"/>
    <w:rsid w:val="00C05D83"/>
    <w:rsid w:val="00C071FC"/>
    <w:rsid w:val="00C110D3"/>
    <w:rsid w:val="00C11E85"/>
    <w:rsid w:val="00C13B05"/>
    <w:rsid w:val="00C1437E"/>
    <w:rsid w:val="00C14524"/>
    <w:rsid w:val="00C15288"/>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1674"/>
    <w:rsid w:val="00C52C17"/>
    <w:rsid w:val="00C52C81"/>
    <w:rsid w:val="00C559B3"/>
    <w:rsid w:val="00C60496"/>
    <w:rsid w:val="00C61760"/>
    <w:rsid w:val="00C61FEF"/>
    <w:rsid w:val="00C65B78"/>
    <w:rsid w:val="00C66525"/>
    <w:rsid w:val="00C66726"/>
    <w:rsid w:val="00C712BD"/>
    <w:rsid w:val="00C72C4F"/>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3F70"/>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0FBB"/>
    <w:rsid w:val="00D71D5E"/>
    <w:rsid w:val="00D736CE"/>
    <w:rsid w:val="00D73EAD"/>
    <w:rsid w:val="00D754BD"/>
    <w:rsid w:val="00D76A4E"/>
    <w:rsid w:val="00D76D14"/>
    <w:rsid w:val="00D76DA7"/>
    <w:rsid w:val="00D82699"/>
    <w:rsid w:val="00D83979"/>
    <w:rsid w:val="00D83B0A"/>
    <w:rsid w:val="00D84E1E"/>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2D"/>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5551"/>
    <w:rsid w:val="00E36808"/>
    <w:rsid w:val="00E37785"/>
    <w:rsid w:val="00E400DB"/>
    <w:rsid w:val="00E40634"/>
    <w:rsid w:val="00E41EC1"/>
    <w:rsid w:val="00E4300E"/>
    <w:rsid w:val="00E4383C"/>
    <w:rsid w:val="00E43FEA"/>
    <w:rsid w:val="00E4511D"/>
    <w:rsid w:val="00E46E07"/>
    <w:rsid w:val="00E47486"/>
    <w:rsid w:val="00E50345"/>
    <w:rsid w:val="00E5105E"/>
    <w:rsid w:val="00E51E06"/>
    <w:rsid w:val="00E53A06"/>
    <w:rsid w:val="00E5421F"/>
    <w:rsid w:val="00E556C4"/>
    <w:rsid w:val="00E57362"/>
    <w:rsid w:val="00E60940"/>
    <w:rsid w:val="00E60B1B"/>
    <w:rsid w:val="00E60E4F"/>
    <w:rsid w:val="00E6152D"/>
    <w:rsid w:val="00E6636F"/>
    <w:rsid w:val="00E6790B"/>
    <w:rsid w:val="00E67A50"/>
    <w:rsid w:val="00E71D0F"/>
    <w:rsid w:val="00E71E50"/>
    <w:rsid w:val="00E73099"/>
    <w:rsid w:val="00E739F0"/>
    <w:rsid w:val="00E73AA6"/>
    <w:rsid w:val="00E73D20"/>
    <w:rsid w:val="00E7410C"/>
    <w:rsid w:val="00E74D46"/>
    <w:rsid w:val="00E74FB7"/>
    <w:rsid w:val="00E754C6"/>
    <w:rsid w:val="00E7699C"/>
    <w:rsid w:val="00E77702"/>
    <w:rsid w:val="00E77958"/>
    <w:rsid w:val="00E80840"/>
    <w:rsid w:val="00E821AF"/>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1171"/>
    <w:rsid w:val="00EE249B"/>
    <w:rsid w:val="00EE2CF3"/>
    <w:rsid w:val="00EE77E4"/>
    <w:rsid w:val="00EF2325"/>
    <w:rsid w:val="00EF4A0B"/>
    <w:rsid w:val="00EF5CE4"/>
    <w:rsid w:val="00EF6EC2"/>
    <w:rsid w:val="00EF7121"/>
    <w:rsid w:val="00EF7600"/>
    <w:rsid w:val="00EF7AD9"/>
    <w:rsid w:val="00F00CBD"/>
    <w:rsid w:val="00F00EE1"/>
    <w:rsid w:val="00F02369"/>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294B"/>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26B2"/>
    <w:rsid w:val="00F53780"/>
    <w:rsid w:val="00F55077"/>
    <w:rsid w:val="00F5797C"/>
    <w:rsid w:val="00F613D9"/>
    <w:rsid w:val="00F627E8"/>
    <w:rsid w:val="00F63440"/>
    <w:rsid w:val="00F647E4"/>
    <w:rsid w:val="00F652E7"/>
    <w:rsid w:val="00F673E9"/>
    <w:rsid w:val="00F72D6D"/>
    <w:rsid w:val="00F75731"/>
    <w:rsid w:val="00F765C4"/>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6AAFD"/>
  <w15:docId w15:val="{515F8ACA-442B-4B78-858F-1281BBD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styleId="AklamaMetni">
    <w:name w:val="annotation text"/>
    <w:basedOn w:val="Normal"/>
    <w:link w:val="AklamaMetniChar"/>
    <w:uiPriority w:val="99"/>
    <w:semiHidden/>
    <w:unhideWhenUsed/>
    <w:rsid w:val="009B4F37"/>
    <w:pPr>
      <w:spacing w:after="0" w:line="240" w:lineRule="auto"/>
    </w:pPr>
    <w:rPr>
      <w:rFonts w:eastAsia="MS Mincho"/>
      <w:sz w:val="20"/>
      <w:szCs w:val="20"/>
      <w:lang w:eastAsia="zh-CN"/>
    </w:rPr>
  </w:style>
  <w:style w:type="character" w:customStyle="1" w:styleId="AklamaMetniChar">
    <w:name w:val="Açıklama Metni Char"/>
    <w:basedOn w:val="VarsaylanParagrafYazTipi"/>
    <w:link w:val="AklamaMetni"/>
    <w:uiPriority w:val="99"/>
    <w:semiHidden/>
    <w:rsid w:val="009B4F37"/>
    <w:rPr>
      <w:rFonts w:eastAsia="MS Mincho"/>
      <w:sz w:val="20"/>
      <w:szCs w:val="20"/>
      <w:lang w:eastAsia="zh-CN"/>
    </w:rPr>
  </w:style>
  <w:style w:type="character" w:styleId="AklamaBavurusu">
    <w:name w:val="annotation reference"/>
    <w:basedOn w:val="VarsaylanParagrafYazTipi"/>
    <w:uiPriority w:val="99"/>
    <w:semiHidden/>
    <w:unhideWhenUsed/>
    <w:rsid w:val="009B4F37"/>
    <w:rPr>
      <w:sz w:val="18"/>
      <w:szCs w:val="18"/>
    </w:rPr>
  </w:style>
  <w:style w:type="table" w:customStyle="1" w:styleId="TabloKlavuzu1">
    <w:name w:val="Tablo Kılavuzu1"/>
    <w:basedOn w:val="NormalTablo"/>
    <w:next w:val="TabloKlavuzu"/>
    <w:uiPriority w:val="59"/>
    <w:rsid w:val="0007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F4ED59-25E7-4428-BF31-FE6B6069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10</Pages>
  <Words>2788</Words>
  <Characters>15896</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2025</dc:subject>
  <dc:creator>Gülşen Mutlu</dc:creator>
  <cp:lastModifiedBy>user</cp:lastModifiedBy>
  <cp:revision>45</cp:revision>
  <dcterms:created xsi:type="dcterms:W3CDTF">2022-12-28T06:44:00Z</dcterms:created>
  <dcterms:modified xsi:type="dcterms:W3CDTF">2026-03-30T12:17:00Z</dcterms:modified>
</cp:coreProperties>
</file>